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ABF89" w14:textId="77777777" w:rsidR="00F63167" w:rsidRDefault="00000000" w:rsidP="00F63167">
      <w:r>
        <w:rPr>
          <w:noProof/>
        </w:rPr>
        <w:pict w14:anchorId="421ABFC0">
          <v:rect id="Rectangle 3" o:spid="_x0000_s2050" style="position:absolute;margin-left:1302.1pt;margin-top:-.2pt;width:481.5pt;height:44.5pt;z-index:25165824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" fillcolor="#9cf" strokecolor="black [3213]" strokeweight="1pt">
            <v:fill angle="45" focus="100%" type="gradient"/>
            <v:textbox inset="1.54342mm,2.25pt,1.54342mm,2.25pt">
              <w:txbxContent>
                <w:p w14:paraId="421ABFD1" w14:textId="77777777" w:rsidR="00B91709" w:rsidRDefault="00B91709" w:rsidP="00B91709">
                  <w:pPr>
                    <w:kinsoku w:val="0"/>
                    <w:overflowPunct w:val="0"/>
                    <w:spacing w:after="120"/>
                    <w:jc w:val="center"/>
                    <w:textAlignment w:val="baseline"/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</w:rPr>
                    <w:t>ΔΙΑΔΙΚΑΣΙΑ Δ_ΤΑΑ. 0</w:t>
                  </w:r>
                  <w:r w:rsidR="00CF7F9A">
                    <w:rPr>
                      <w:rFonts w:ascii="Arial" w:hAnsi="Arial" w:cs="Arial"/>
                      <w:b/>
                      <w:bCs/>
                      <w:color w:val="000000" w:themeColor="text1"/>
                      <w:kern w:val="24"/>
                    </w:rPr>
                    <w:t>6</w:t>
                  </w:r>
                </w:p>
                <w:p w14:paraId="421ABFD2" w14:textId="77777777" w:rsidR="00B91709" w:rsidRDefault="00CF7F9A" w:rsidP="00B91709">
                  <w:pPr>
                    <w:kinsoku w:val="0"/>
                    <w:overflowPunct w:val="0"/>
                    <w:spacing w:line="252" w:lineRule="auto"/>
                    <w:jc w:val="center"/>
                    <w:textAlignment w:val="baseline"/>
                    <w:rPr>
                      <w:rFonts w:ascii="Arial" w:hAnsi="Arial"/>
                      <w:b/>
                      <w:bCs/>
                      <w:i/>
                      <w:iCs/>
                      <w:color w:val="000000" w:themeColor="text1"/>
                      <w:kern w:val="24"/>
                    </w:rPr>
                  </w:pPr>
                  <w:r>
                    <w:rPr>
                      <w:rFonts w:ascii="Arial" w:hAnsi="Arial"/>
                      <w:b/>
                      <w:bCs/>
                      <w:i/>
                      <w:iCs/>
                      <w:color w:val="000000" w:themeColor="text1"/>
                      <w:kern w:val="24"/>
                    </w:rPr>
                    <w:t>ΑΞΙΟΛΟΓΗΣΗ ΚΙΝΔΥΝΩΝ ΑΠΑΤΗΣ</w:t>
                  </w:r>
                  <w:r w:rsidR="00B91709">
                    <w:rPr>
                      <w:rFonts w:ascii="Arial" w:hAnsi="Arial"/>
                      <w:b/>
                      <w:bCs/>
                      <w:i/>
                      <w:iCs/>
                      <w:color w:val="000000" w:themeColor="text1"/>
                      <w:kern w:val="24"/>
                    </w:rPr>
                    <w:t xml:space="preserve"> ΓΙΑ ΈΡΓΑ ΤΑΑ</w:t>
                  </w:r>
                </w:p>
              </w:txbxContent>
            </v:textbox>
            <w10:wrap anchorx="margin"/>
          </v:rect>
        </w:pict>
      </w:r>
    </w:p>
    <w:p w14:paraId="421ABF8A" w14:textId="77777777" w:rsidR="00F63167" w:rsidRDefault="00F63167" w:rsidP="00F63167"/>
    <w:p w14:paraId="421ABF8B" w14:textId="77777777" w:rsidR="00F63167" w:rsidRDefault="00F63167" w:rsidP="00F63167"/>
    <w:p w14:paraId="421ABF8C" w14:textId="77777777" w:rsidR="00F63167" w:rsidRDefault="00F63167" w:rsidP="00F63167"/>
    <w:p w14:paraId="421ABF8D" w14:textId="77777777" w:rsidR="006A5870" w:rsidRDefault="005D57E8">
      <w:pPr>
        <w:pStyle w:val="ListParagraph"/>
        <w:numPr>
          <w:ilvl w:val="0"/>
          <w:numId w:val="5"/>
        </w:numPr>
        <w:tabs>
          <w:tab w:val="left" w:pos="362"/>
        </w:tabs>
        <w:ind w:hanging="216"/>
        <w:rPr>
          <w:color w:val="FFFFFF"/>
        </w:rPr>
      </w:pPr>
      <w:r>
        <w:rPr>
          <w:color w:val="FFFFFF"/>
          <w:spacing w:val="-2"/>
        </w:rPr>
        <w:t>Σκοπός</w:t>
      </w:r>
    </w:p>
    <w:p w14:paraId="421ABF8E" w14:textId="77777777" w:rsidR="006A5870" w:rsidRPr="00202C16" w:rsidRDefault="00FC406D" w:rsidP="0079518C">
      <w:pPr>
        <w:pStyle w:val="Heading1"/>
        <w:numPr>
          <w:ilvl w:val="0"/>
          <w:numId w:val="13"/>
        </w:numPr>
        <w:spacing w:after="160" w:line="259" w:lineRule="auto"/>
        <w:ind w:left="284" w:hanging="215"/>
        <w:rPr>
          <w:rFonts w:ascii="Aptos" w:hAnsi="Aptos"/>
          <w:color w:val="2F5496"/>
          <w:sz w:val="26"/>
          <w:szCs w:val="26"/>
        </w:rPr>
      </w:pPr>
      <w:r w:rsidRPr="00202C16">
        <w:rPr>
          <w:rFonts w:ascii="Aptos" w:hAnsi="Aptos"/>
          <w:color w:val="2F5496"/>
          <w:sz w:val="26"/>
          <w:szCs w:val="26"/>
        </w:rPr>
        <w:t>Εισαγωγή</w:t>
      </w:r>
    </w:p>
    <w:p w14:paraId="421ABF8F" w14:textId="77777777" w:rsidR="00817254" w:rsidRDefault="00817254" w:rsidP="0028764B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817254">
        <w:rPr>
          <w:rFonts w:ascii="Aptos" w:hAnsi="Aptos"/>
        </w:rPr>
        <w:t>Σκοπός της διαδικασίας είναι η αξιολόγηση των κινδύνων απάτης, στο πλαίσιο της πρόληψης και εφαρμογής αποτελεσματικών και αναλογικών μέτρων για την καταπολέμηση της απάτης στα έργα του Υπουργείου Υποδομών και Μεταφορών</w:t>
      </w:r>
      <w:r w:rsidR="000E4B5C">
        <w:rPr>
          <w:rFonts w:ascii="Aptos" w:hAnsi="Aptos"/>
        </w:rPr>
        <w:t xml:space="preserve"> (ΥΠΥΜΕ)</w:t>
      </w:r>
      <w:r w:rsidRPr="00817254">
        <w:rPr>
          <w:rFonts w:ascii="Aptos" w:hAnsi="Aptos"/>
        </w:rPr>
        <w:t xml:space="preserve"> που χρηματοδοτούνται από το ΤΑΑ.</w:t>
      </w:r>
    </w:p>
    <w:p w14:paraId="421ABF90" w14:textId="77777777" w:rsidR="006A5870" w:rsidRPr="0028764B" w:rsidRDefault="000E4B5C" w:rsidP="0028764B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0E4B5C">
        <w:rPr>
          <w:rFonts w:ascii="Aptos" w:hAnsi="Aptos"/>
        </w:rPr>
        <w:t xml:space="preserve">Η διαδικασία εφαρμόζεται από το </w:t>
      </w:r>
      <w:r>
        <w:rPr>
          <w:rFonts w:ascii="Aptos" w:hAnsi="Aptos"/>
        </w:rPr>
        <w:t>ΥΠΥΜΕ</w:t>
      </w:r>
      <w:r w:rsidRPr="000E4B5C">
        <w:rPr>
          <w:rFonts w:ascii="Aptos" w:hAnsi="Aptos"/>
        </w:rPr>
        <w:t xml:space="preserve"> για την αξιολόγηση των κινδύνων απάτης και την εφαρμογή μέτρων για την καταπολέμηση </w:t>
      </w:r>
      <w:r>
        <w:rPr>
          <w:rFonts w:ascii="Aptos" w:hAnsi="Aptos"/>
        </w:rPr>
        <w:t>αυτής</w:t>
      </w:r>
      <w:r w:rsidR="00AD0432">
        <w:rPr>
          <w:rFonts w:ascii="Aptos" w:hAnsi="Aptos"/>
        </w:rPr>
        <w:t xml:space="preserve"> για έργα / δράσεις που </w:t>
      </w:r>
      <w:r w:rsidR="00D93DD0" w:rsidRPr="00817254">
        <w:rPr>
          <w:rFonts w:ascii="Aptos" w:hAnsi="Aptos"/>
        </w:rPr>
        <w:t>χρηματοδοτούνται από το ΤΑΑ.</w:t>
      </w:r>
      <w:r w:rsidR="00D93DD0">
        <w:rPr>
          <w:rFonts w:ascii="Aptos" w:hAnsi="Aptos"/>
        </w:rPr>
        <w:t xml:space="preserve"> </w:t>
      </w:r>
    </w:p>
    <w:p w14:paraId="421ABF91" w14:textId="77777777" w:rsidR="000F06C7" w:rsidRPr="00202C16" w:rsidRDefault="000F06C7" w:rsidP="006C4349">
      <w:pPr>
        <w:pStyle w:val="Heading1"/>
        <w:numPr>
          <w:ilvl w:val="0"/>
          <w:numId w:val="13"/>
        </w:numPr>
        <w:spacing w:after="160" w:line="259" w:lineRule="auto"/>
        <w:ind w:left="426" w:hanging="215"/>
        <w:rPr>
          <w:rFonts w:ascii="Aptos" w:hAnsi="Aptos"/>
          <w:color w:val="2F5496"/>
          <w:sz w:val="26"/>
          <w:szCs w:val="26"/>
        </w:rPr>
      </w:pPr>
      <w:r w:rsidRPr="00202C16">
        <w:rPr>
          <w:rFonts w:ascii="Aptos" w:hAnsi="Aptos"/>
          <w:color w:val="2F5496"/>
          <w:sz w:val="26"/>
          <w:szCs w:val="26"/>
        </w:rPr>
        <w:t>Περιγραφή Διαδικασίας</w:t>
      </w:r>
      <w:r w:rsidR="00FC28D3" w:rsidRPr="00202C16">
        <w:rPr>
          <w:rFonts w:ascii="Aptos" w:hAnsi="Aptos"/>
          <w:color w:val="2F5496"/>
          <w:sz w:val="26"/>
          <w:szCs w:val="26"/>
        </w:rPr>
        <w:t xml:space="preserve"> </w:t>
      </w:r>
    </w:p>
    <w:p w14:paraId="421ABF92" w14:textId="77777777" w:rsidR="006A5870" w:rsidRPr="008D238E" w:rsidRDefault="00B93F35" w:rsidP="008D238E">
      <w:pPr>
        <w:pStyle w:val="Heading1"/>
        <w:numPr>
          <w:ilvl w:val="1"/>
          <w:numId w:val="13"/>
        </w:numPr>
        <w:spacing w:before="11" w:after="160" w:line="259" w:lineRule="auto"/>
        <w:ind w:left="505" w:hanging="335"/>
        <w:rPr>
          <w:rFonts w:ascii="Aptos" w:hAnsi="Aptos"/>
          <w:color w:val="2F5496"/>
          <w:sz w:val="24"/>
          <w:szCs w:val="24"/>
        </w:rPr>
      </w:pPr>
      <w:r>
        <w:rPr>
          <w:rFonts w:ascii="Aptos" w:hAnsi="Aptos"/>
          <w:color w:val="2F5496"/>
          <w:sz w:val="24"/>
          <w:szCs w:val="24"/>
        </w:rPr>
        <w:t>Σ</w:t>
      </w:r>
      <w:r w:rsidR="002700AD" w:rsidRPr="002700AD">
        <w:rPr>
          <w:rFonts w:ascii="Aptos" w:hAnsi="Aptos"/>
          <w:color w:val="2F5496"/>
          <w:sz w:val="24"/>
          <w:szCs w:val="24"/>
        </w:rPr>
        <w:t>υγκρότηση Ομάδας Αξιολόγησης Κινδύνων Απάτης</w:t>
      </w:r>
      <w:r>
        <w:rPr>
          <w:rFonts w:ascii="Aptos" w:hAnsi="Aptos"/>
          <w:color w:val="2F5496"/>
          <w:sz w:val="24"/>
          <w:szCs w:val="24"/>
        </w:rPr>
        <w:t xml:space="preserve"> και ο</w:t>
      </w:r>
      <w:r w:rsidRPr="002700AD">
        <w:rPr>
          <w:rFonts w:ascii="Aptos" w:hAnsi="Aptos"/>
          <w:color w:val="2F5496"/>
          <w:sz w:val="24"/>
          <w:szCs w:val="24"/>
        </w:rPr>
        <w:t>ρισμός Υπεύθυνου για θέματα απάτης</w:t>
      </w:r>
    </w:p>
    <w:p w14:paraId="421ABF93" w14:textId="77777777" w:rsidR="00F412EA" w:rsidRDefault="00F412EA" w:rsidP="006E5FA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F412EA">
        <w:rPr>
          <w:rFonts w:ascii="Aptos" w:hAnsi="Aptos"/>
        </w:rPr>
        <w:t>Στο Υπουργείο Υποδομών και Μεταφορών</w:t>
      </w:r>
      <w:r>
        <w:rPr>
          <w:rFonts w:ascii="Aptos" w:hAnsi="Aptos"/>
        </w:rPr>
        <w:t xml:space="preserve">, </w:t>
      </w:r>
      <w:r w:rsidRPr="006E5FA0">
        <w:rPr>
          <w:rFonts w:ascii="Aptos" w:hAnsi="Aptos"/>
        </w:rPr>
        <w:t xml:space="preserve">συγκροτείται </w:t>
      </w:r>
      <w:r w:rsidRPr="00F412EA">
        <w:rPr>
          <w:rFonts w:ascii="Aptos" w:eastAsiaTheme="minorHAnsi" w:hAnsi="Aptos" w:cstheme="minorBidi"/>
          <w:i/>
          <w:iCs/>
          <w:color w:val="0070C0"/>
          <w:kern w:val="2"/>
        </w:rPr>
        <w:t>Ομάδα Αξιολόγησης Κινδύνων Απάτης</w:t>
      </w:r>
      <w:r w:rsidRPr="006E5FA0">
        <w:rPr>
          <w:rFonts w:ascii="Aptos" w:hAnsi="Aptos"/>
        </w:rPr>
        <w:t>, έργο της οποίας είναι η διενέργεια αξιολογήσεων κινδύνων απάτης</w:t>
      </w:r>
      <w:r w:rsidR="00F77A4F">
        <w:rPr>
          <w:rFonts w:ascii="Aptos" w:hAnsi="Aptos"/>
        </w:rPr>
        <w:t xml:space="preserve"> για τα έργα και δράσεις που χρηματοδοτούνται </w:t>
      </w:r>
      <w:r w:rsidR="000F4CDD">
        <w:rPr>
          <w:rFonts w:ascii="Aptos" w:hAnsi="Aptos"/>
        </w:rPr>
        <w:t>από το ΤΑΑ.</w:t>
      </w:r>
    </w:p>
    <w:p w14:paraId="421ABF94" w14:textId="77777777" w:rsidR="002A1AF1" w:rsidRDefault="00886CBD" w:rsidP="006E5FA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>
        <w:rPr>
          <w:rFonts w:ascii="Aptos" w:hAnsi="Aptos"/>
        </w:rPr>
        <w:t>Η</w:t>
      </w:r>
      <w:r w:rsidR="00866BF0" w:rsidRPr="00866BF0">
        <w:rPr>
          <w:rFonts w:ascii="Aptos" w:hAnsi="Aptos"/>
        </w:rPr>
        <w:t xml:space="preserve"> </w:t>
      </w:r>
      <w:r w:rsidR="00866BF0" w:rsidRPr="000C2C49">
        <w:rPr>
          <w:rFonts w:ascii="Aptos" w:eastAsiaTheme="minorHAnsi" w:hAnsi="Aptos" w:cstheme="minorBidi"/>
          <w:i/>
          <w:iCs/>
          <w:color w:val="0070C0"/>
          <w:kern w:val="2"/>
        </w:rPr>
        <w:t>Ομάδα Αξιολόγησης Κινδύνων Απάτης</w:t>
      </w:r>
      <w:r w:rsidR="009C0364">
        <w:rPr>
          <w:rFonts w:ascii="Aptos" w:hAnsi="Aptos"/>
        </w:rPr>
        <w:t xml:space="preserve"> έχει</w:t>
      </w:r>
      <w:r w:rsidR="00866BF0" w:rsidRPr="00866BF0">
        <w:rPr>
          <w:rFonts w:ascii="Aptos" w:hAnsi="Aptos"/>
        </w:rPr>
        <w:t xml:space="preserve"> </w:t>
      </w:r>
      <w:r w:rsidR="009C0364" w:rsidRPr="000C2C49">
        <w:rPr>
          <w:rFonts w:ascii="Aptos" w:hAnsi="Aptos"/>
          <w:u w:val="single"/>
        </w:rPr>
        <w:t>διευρυμένη σύνθεση</w:t>
      </w:r>
      <w:r w:rsidR="009C0364">
        <w:rPr>
          <w:rFonts w:ascii="Aptos" w:hAnsi="Aptos"/>
        </w:rPr>
        <w:t xml:space="preserve"> ώστε να επιτυγχάνεται </w:t>
      </w:r>
      <w:r w:rsidR="000C2C49">
        <w:rPr>
          <w:rFonts w:ascii="Aptos" w:hAnsi="Aptos"/>
        </w:rPr>
        <w:t>η</w:t>
      </w:r>
      <w:r w:rsidR="00866BF0" w:rsidRPr="00866BF0">
        <w:rPr>
          <w:rFonts w:ascii="Aptos" w:hAnsi="Aptos"/>
        </w:rPr>
        <w:t xml:space="preserve"> αντιπροσωπευτική εκπροσώπηση των </w:t>
      </w:r>
      <w:r w:rsidR="000C2C49">
        <w:rPr>
          <w:rFonts w:ascii="Aptos" w:hAnsi="Aptos"/>
        </w:rPr>
        <w:t xml:space="preserve">βασικών </w:t>
      </w:r>
      <w:r w:rsidR="00866BF0" w:rsidRPr="00866BF0">
        <w:rPr>
          <w:rFonts w:ascii="Aptos" w:hAnsi="Aptos"/>
        </w:rPr>
        <w:t xml:space="preserve">Διευθύνσεων </w:t>
      </w:r>
      <w:r w:rsidR="000C2C49">
        <w:rPr>
          <w:rFonts w:ascii="Aptos" w:hAnsi="Aptos"/>
        </w:rPr>
        <w:t>του ΥΠΥΜΕ που υλοποιούν έργα / δράσεις ΤΑΑ</w:t>
      </w:r>
      <w:r w:rsidR="00866BF0" w:rsidRPr="00866BF0">
        <w:rPr>
          <w:rFonts w:ascii="Aptos" w:hAnsi="Aptos"/>
        </w:rPr>
        <w:t xml:space="preserve">, για την κατά το δυνατό μεγαλύτερη εισφορά εμπειρίας σε σχετικά θέματα. Η διεύρυνση </w:t>
      </w:r>
      <w:r w:rsidR="000C2C49">
        <w:rPr>
          <w:rFonts w:ascii="Aptos" w:hAnsi="Aptos"/>
        </w:rPr>
        <w:t>αυτή</w:t>
      </w:r>
      <w:r w:rsidR="00866BF0" w:rsidRPr="00866BF0">
        <w:rPr>
          <w:rFonts w:ascii="Aptos" w:hAnsi="Aptos"/>
        </w:rPr>
        <w:t xml:space="preserve"> περιορίζει σε σημαντικό βαθμό τυχόν αυθαίρετες, μη τεκμηριωμένες εκτιμήσεις, </w:t>
      </w:r>
      <w:r w:rsidR="002A1AF1">
        <w:rPr>
          <w:rFonts w:ascii="Aptos" w:hAnsi="Aptos"/>
        </w:rPr>
        <w:t xml:space="preserve">και απομακρύνει </w:t>
      </w:r>
      <w:r w:rsidR="002A1AF1" w:rsidRPr="00866BF0">
        <w:rPr>
          <w:rFonts w:ascii="Aptos" w:hAnsi="Aptos"/>
        </w:rPr>
        <w:t>τον κίνδυνο της υποκειμενικότητας</w:t>
      </w:r>
      <w:r w:rsidR="002A1AF1">
        <w:rPr>
          <w:rFonts w:ascii="Aptos" w:hAnsi="Aptos"/>
        </w:rPr>
        <w:t>.</w:t>
      </w:r>
    </w:p>
    <w:p w14:paraId="421ABF95" w14:textId="77777777" w:rsidR="00585461" w:rsidRDefault="00BD41ED" w:rsidP="00585461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>
        <w:rPr>
          <w:rFonts w:ascii="Aptos" w:hAnsi="Aptos"/>
        </w:rPr>
        <w:t>Η Ομάδα Αξιολόγησης Κινδύνων Απάτης συνεργάζεται</w:t>
      </w:r>
      <w:r w:rsidR="009A3BCB">
        <w:rPr>
          <w:rFonts w:ascii="Aptos" w:hAnsi="Aptos"/>
        </w:rPr>
        <w:t xml:space="preserve"> </w:t>
      </w:r>
      <w:r>
        <w:rPr>
          <w:rFonts w:ascii="Aptos" w:hAnsi="Aptos"/>
        </w:rPr>
        <w:t xml:space="preserve">με το </w:t>
      </w:r>
      <w:r w:rsidR="00982352" w:rsidRPr="00D404F6">
        <w:rPr>
          <w:rFonts w:ascii="Aptos" w:eastAsiaTheme="minorHAnsi" w:hAnsi="Aptos" w:cstheme="minorBidi"/>
          <w:i/>
          <w:iCs/>
          <w:color w:val="0070C0"/>
          <w:kern w:val="2"/>
        </w:rPr>
        <w:t>Ό</w:t>
      </w:r>
      <w:r w:rsidRPr="00D404F6">
        <w:rPr>
          <w:rFonts w:ascii="Aptos" w:eastAsiaTheme="minorHAnsi" w:hAnsi="Aptos" w:cstheme="minorBidi"/>
          <w:i/>
          <w:iCs/>
          <w:color w:val="0070C0"/>
          <w:kern w:val="2"/>
        </w:rPr>
        <w:t xml:space="preserve">ργανο </w:t>
      </w:r>
      <w:r w:rsidR="00982352" w:rsidRPr="00D404F6">
        <w:rPr>
          <w:rFonts w:ascii="Aptos" w:eastAsiaTheme="minorHAnsi" w:hAnsi="Aptos" w:cstheme="minorBidi"/>
          <w:i/>
          <w:iCs/>
          <w:color w:val="0070C0"/>
          <w:kern w:val="2"/>
        </w:rPr>
        <w:t>Διαχείρισης Κινδύνων</w:t>
      </w:r>
      <w:r w:rsidR="00982352">
        <w:rPr>
          <w:rFonts w:ascii="Aptos" w:hAnsi="Aptos"/>
        </w:rPr>
        <w:t xml:space="preserve"> που έχει οριστεί με την </w:t>
      </w:r>
      <w:proofErr w:type="spellStart"/>
      <w:r w:rsidR="00585461">
        <w:rPr>
          <w:rFonts w:ascii="Aptos" w:hAnsi="Aptos"/>
        </w:rPr>
        <w:t>υπ΄αριθμ</w:t>
      </w:r>
      <w:proofErr w:type="spellEnd"/>
      <w:r w:rsidR="00585461">
        <w:rPr>
          <w:rFonts w:ascii="Aptos" w:hAnsi="Aptos"/>
        </w:rPr>
        <w:t xml:space="preserve">. </w:t>
      </w:r>
      <w:r w:rsidR="00585461" w:rsidRPr="00D404F6">
        <w:rPr>
          <w:rFonts w:ascii="Aptos" w:hAnsi="Aptos"/>
        </w:rPr>
        <w:t xml:space="preserve"> 302636</w:t>
      </w:r>
      <w:r w:rsidR="00585461">
        <w:rPr>
          <w:rFonts w:ascii="Aptos" w:hAnsi="Aptos"/>
        </w:rPr>
        <w:t>/10-10-2023</w:t>
      </w:r>
      <w:r w:rsidR="00585461" w:rsidRPr="00D404F6">
        <w:rPr>
          <w:rFonts w:ascii="Aptos" w:hAnsi="Aptos"/>
        </w:rPr>
        <w:t xml:space="preserve"> (Β</w:t>
      </w:r>
      <w:r w:rsidR="00585461">
        <w:rPr>
          <w:rFonts w:ascii="Aptos" w:hAnsi="Aptos"/>
        </w:rPr>
        <w:t>΄</w:t>
      </w:r>
      <w:r w:rsidR="00585461" w:rsidRPr="00D404F6">
        <w:rPr>
          <w:rFonts w:ascii="Aptos" w:hAnsi="Aptos"/>
        </w:rPr>
        <w:t xml:space="preserve"> 6024) </w:t>
      </w:r>
      <w:r w:rsidR="00585461">
        <w:rPr>
          <w:rFonts w:ascii="Aptos" w:hAnsi="Aptos"/>
        </w:rPr>
        <w:t>Απόφαση Υπουργού Υ.ΜΕ., όπως κάθε φορά ισχύει.</w:t>
      </w:r>
    </w:p>
    <w:p w14:paraId="421ABF96" w14:textId="1FDCEF6F" w:rsidR="001975C6" w:rsidRDefault="00D404F6" w:rsidP="006E5FA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>
        <w:rPr>
          <w:rFonts w:ascii="Aptos" w:hAnsi="Aptos"/>
        </w:rPr>
        <w:t>.</w:t>
      </w:r>
    </w:p>
    <w:p w14:paraId="421ABF97" w14:textId="64DFC7DD" w:rsidR="006E5FA0" w:rsidRPr="006E5FA0" w:rsidRDefault="00D971E4" w:rsidP="006E5FA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bookmarkStart w:id="0" w:name="_Hlk173240346"/>
      <w:r>
        <w:rPr>
          <w:rFonts w:ascii="Aptos" w:hAnsi="Aptos"/>
        </w:rPr>
        <w:t>Επίσης, σ</w:t>
      </w:r>
      <w:r w:rsidR="006E5FA0" w:rsidRPr="006E5FA0">
        <w:rPr>
          <w:rFonts w:ascii="Aptos" w:hAnsi="Aptos"/>
        </w:rPr>
        <w:t>το Υπουργείο Υποδομών και Μεταφορών</w:t>
      </w:r>
      <w:r w:rsidR="00186867">
        <w:rPr>
          <w:rFonts w:ascii="Aptos" w:hAnsi="Aptos"/>
        </w:rPr>
        <w:t xml:space="preserve"> </w:t>
      </w:r>
      <w:bookmarkEnd w:id="0"/>
      <w:r w:rsidR="00DD2289">
        <w:rPr>
          <w:rFonts w:ascii="Aptos" w:hAnsi="Aptos"/>
        </w:rPr>
        <w:t>ορίζεται</w:t>
      </w:r>
      <w:r w:rsidR="00B42E0A">
        <w:rPr>
          <w:rFonts w:ascii="Aptos" w:hAnsi="Aptos"/>
        </w:rPr>
        <w:t xml:space="preserve"> </w:t>
      </w:r>
      <w:r w:rsidR="00B345C2" w:rsidRPr="003E175E">
        <w:rPr>
          <w:rFonts w:ascii="Aptos" w:eastAsiaTheme="minorHAnsi" w:hAnsi="Aptos" w:cstheme="minorBidi"/>
          <w:i/>
          <w:iCs/>
          <w:color w:val="0070C0"/>
          <w:kern w:val="2"/>
        </w:rPr>
        <w:t>Υπεύθυνος για θέματα απάτης</w:t>
      </w:r>
      <w:r w:rsidR="00B345C2" w:rsidRPr="006E5FA0">
        <w:rPr>
          <w:rFonts w:ascii="Aptos" w:hAnsi="Aptos"/>
        </w:rPr>
        <w:t xml:space="preserve">, ο οποίος έχει </w:t>
      </w:r>
      <w:r w:rsidR="007D662F" w:rsidRPr="00705872">
        <w:rPr>
          <w:rFonts w:ascii="Aptos" w:hAnsi="Aptos"/>
          <w:u w:val="single"/>
        </w:rPr>
        <w:t>εποπτικό και συντονιστικό ρόλο</w:t>
      </w:r>
      <w:r w:rsidR="007D662F">
        <w:rPr>
          <w:rFonts w:ascii="Aptos" w:hAnsi="Aptos"/>
        </w:rPr>
        <w:t xml:space="preserve"> </w:t>
      </w:r>
      <w:r w:rsidR="00BC585C">
        <w:rPr>
          <w:rFonts w:ascii="Aptos" w:hAnsi="Aptos"/>
        </w:rPr>
        <w:t>σε θέματα που σχετίζονται με την ανάληψη των απαραίτητων ενεργειών πρόληψης</w:t>
      </w:r>
      <w:r w:rsidR="004255B5">
        <w:rPr>
          <w:rFonts w:ascii="Aptos" w:hAnsi="Aptos"/>
        </w:rPr>
        <w:t xml:space="preserve"> και αντιμετώπισης περιπτώσεων ενδείξεων απάτης / διαφθοράς ή/και σύγκρουσης συμφερόντων κατά την υλοποίηση έργων ΤΑΑ το</w:t>
      </w:r>
      <w:r w:rsidR="008822F0">
        <w:rPr>
          <w:rFonts w:ascii="Aptos" w:hAnsi="Aptos"/>
        </w:rPr>
        <w:t xml:space="preserve">υ ΥΠΥΜΕ. Ενδεικτικά έχει </w:t>
      </w:r>
      <w:r w:rsidR="00DD2289">
        <w:rPr>
          <w:rFonts w:ascii="Aptos" w:hAnsi="Aptos"/>
        </w:rPr>
        <w:t>τις παρακάτω αρμοδιότητες</w:t>
      </w:r>
      <w:r w:rsidR="00B345C2" w:rsidRPr="006E5FA0">
        <w:rPr>
          <w:rFonts w:ascii="Aptos" w:hAnsi="Aptos"/>
        </w:rPr>
        <w:t>:</w:t>
      </w:r>
    </w:p>
    <w:p w14:paraId="421ABF98" w14:textId="4CF60372" w:rsidR="006E5FA0" w:rsidRPr="006E5FA0" w:rsidRDefault="006E5FA0" w:rsidP="00FA6F21">
      <w:pPr>
        <w:pStyle w:val="BodyText"/>
        <w:numPr>
          <w:ilvl w:val="0"/>
          <w:numId w:val="19"/>
        </w:numPr>
        <w:spacing w:after="60" w:line="259" w:lineRule="auto"/>
        <w:ind w:left="425" w:right="193" w:hanging="357"/>
        <w:jc w:val="both"/>
        <w:rPr>
          <w:rFonts w:ascii="Aptos" w:hAnsi="Aptos"/>
        </w:rPr>
      </w:pPr>
      <w:r w:rsidRPr="006E5FA0">
        <w:rPr>
          <w:rFonts w:ascii="Aptos" w:hAnsi="Aptos"/>
        </w:rPr>
        <w:t>Τη μέριμνα και το</w:t>
      </w:r>
      <w:r w:rsidR="00585461">
        <w:rPr>
          <w:rFonts w:ascii="Aptos" w:hAnsi="Aptos"/>
        </w:rPr>
        <w:t>ν</w:t>
      </w:r>
      <w:r w:rsidRPr="006E5FA0">
        <w:rPr>
          <w:rFonts w:ascii="Aptos" w:hAnsi="Aptos"/>
        </w:rPr>
        <w:t xml:space="preserve"> συντονισμό της συμμετοχής του προσωπικού του </w:t>
      </w:r>
      <w:r w:rsidR="00FA6F21">
        <w:rPr>
          <w:rFonts w:ascii="Aptos" w:hAnsi="Aptos"/>
        </w:rPr>
        <w:t>Υπουργείου</w:t>
      </w:r>
      <w:r w:rsidRPr="006E5FA0">
        <w:rPr>
          <w:rFonts w:ascii="Aptos" w:hAnsi="Aptos"/>
        </w:rPr>
        <w:t xml:space="preserve"> που είναι επιφορτισμέν</w:t>
      </w:r>
      <w:r w:rsidR="00585461">
        <w:rPr>
          <w:rFonts w:ascii="Aptos" w:hAnsi="Aptos"/>
        </w:rPr>
        <w:t>ο</w:t>
      </w:r>
      <w:r w:rsidRPr="006E5FA0">
        <w:rPr>
          <w:rFonts w:ascii="Aptos" w:hAnsi="Aptos"/>
        </w:rPr>
        <w:t xml:space="preserve"> με την υλοποίηση έργων ΤΑΑ σε ημερίδες, συνέδρια, εκπαιδευτικά προγράμματα για θέματα απάτης/διαφθοράς και λοιπά συναφή.</w:t>
      </w:r>
    </w:p>
    <w:p w14:paraId="421ABF99" w14:textId="77777777" w:rsidR="006E5FA0" w:rsidRPr="006E5FA0" w:rsidRDefault="006E5FA0" w:rsidP="00FA6F21">
      <w:pPr>
        <w:pStyle w:val="BodyText"/>
        <w:numPr>
          <w:ilvl w:val="0"/>
          <w:numId w:val="19"/>
        </w:numPr>
        <w:spacing w:after="60" w:line="259" w:lineRule="auto"/>
        <w:ind w:left="426" w:right="193"/>
        <w:jc w:val="both"/>
        <w:rPr>
          <w:rFonts w:ascii="Aptos" w:hAnsi="Aptos"/>
        </w:rPr>
      </w:pPr>
      <w:r w:rsidRPr="006E5FA0">
        <w:rPr>
          <w:rFonts w:ascii="Aptos" w:hAnsi="Aptos"/>
        </w:rPr>
        <w:t>Την ενημέρωση για τις διαδικασίες ΣΔΕ του ΤΑΑ, ειδικά ως προς τα θέματα πρόληψης, εντοπισμού και αντιμετώπισης φαινομένων απάτης και «σοβαρών παρατυπιών».</w:t>
      </w:r>
    </w:p>
    <w:p w14:paraId="421ABF9A" w14:textId="24E5AA0B" w:rsidR="006E5FA0" w:rsidRPr="006E5FA0" w:rsidRDefault="00444269" w:rsidP="00FA6F21">
      <w:pPr>
        <w:pStyle w:val="BodyText"/>
        <w:numPr>
          <w:ilvl w:val="0"/>
          <w:numId w:val="19"/>
        </w:numPr>
        <w:spacing w:after="60" w:line="259" w:lineRule="auto"/>
        <w:ind w:left="426" w:right="193"/>
        <w:jc w:val="both"/>
        <w:rPr>
          <w:rFonts w:ascii="Aptos" w:hAnsi="Aptos"/>
        </w:rPr>
      </w:pPr>
      <w:r>
        <w:rPr>
          <w:rFonts w:ascii="Aptos" w:hAnsi="Aptos"/>
        </w:rPr>
        <w:t>Τ</w:t>
      </w:r>
      <w:r w:rsidR="006E5FA0" w:rsidRPr="006E5FA0">
        <w:rPr>
          <w:rFonts w:ascii="Aptos" w:hAnsi="Aptos"/>
        </w:rPr>
        <w:t>η συνεργασία με την Ομάδα Αξιολόγησης Κινδύνων</w:t>
      </w:r>
      <w:r w:rsidR="00461AF2">
        <w:rPr>
          <w:rFonts w:ascii="Aptos" w:hAnsi="Aptos"/>
        </w:rPr>
        <w:t xml:space="preserve"> </w:t>
      </w:r>
      <w:r w:rsidR="006E5FA0" w:rsidRPr="006E5FA0">
        <w:rPr>
          <w:rFonts w:ascii="Aptos" w:hAnsi="Aptos"/>
        </w:rPr>
        <w:t xml:space="preserve">και τους φορείς Υλοποίησης του ΥΠΥΜΕ, στο πλαίσιο της συνολικής αξιολόγησης κινδύνων απάτης, για τον εντοπισμό κινδύνων, ανάλογα με τη φύση των έργων/δράσεων ΤΑΑ που υλοποιούνται από </w:t>
      </w:r>
      <w:r w:rsidR="00585461">
        <w:rPr>
          <w:rFonts w:ascii="Aptos" w:hAnsi="Aptos"/>
        </w:rPr>
        <w:t>το Υπουργείο</w:t>
      </w:r>
      <w:r w:rsidR="006E5FA0" w:rsidRPr="006E5FA0">
        <w:rPr>
          <w:rFonts w:ascii="Aptos" w:hAnsi="Aptos"/>
        </w:rPr>
        <w:t>.</w:t>
      </w:r>
    </w:p>
    <w:p w14:paraId="421ABF9B" w14:textId="77777777" w:rsidR="006E5FA0" w:rsidRPr="006E5FA0" w:rsidRDefault="006E5FA0" w:rsidP="000231E7">
      <w:pPr>
        <w:pStyle w:val="BodyText"/>
        <w:widowControl/>
        <w:numPr>
          <w:ilvl w:val="0"/>
          <w:numId w:val="19"/>
        </w:numPr>
        <w:spacing w:after="60" w:line="259" w:lineRule="auto"/>
        <w:ind w:left="425" w:right="193" w:hanging="357"/>
        <w:jc w:val="both"/>
        <w:rPr>
          <w:rFonts w:ascii="Aptos" w:hAnsi="Aptos"/>
        </w:rPr>
      </w:pPr>
      <w:r w:rsidRPr="006E5FA0">
        <w:rPr>
          <w:rFonts w:ascii="Aptos" w:hAnsi="Aptos"/>
        </w:rPr>
        <w:lastRenderedPageBreak/>
        <w:t xml:space="preserve">Την παρακολούθηση του σχεδιασμού, της λήψης και της τήρησης των μέτρων κατά της απάτης. </w:t>
      </w:r>
    </w:p>
    <w:p w14:paraId="421ABF9C" w14:textId="77777777" w:rsidR="006E5FA0" w:rsidRPr="006E5FA0" w:rsidRDefault="006E5FA0" w:rsidP="00FA6F21">
      <w:pPr>
        <w:pStyle w:val="BodyText"/>
        <w:numPr>
          <w:ilvl w:val="0"/>
          <w:numId w:val="19"/>
        </w:numPr>
        <w:spacing w:after="60" w:line="259" w:lineRule="auto"/>
        <w:ind w:left="426" w:right="193"/>
        <w:jc w:val="both"/>
        <w:rPr>
          <w:rFonts w:ascii="Aptos" w:hAnsi="Aptos"/>
        </w:rPr>
      </w:pPr>
      <w:r w:rsidRPr="006E5FA0">
        <w:rPr>
          <w:rFonts w:ascii="Aptos" w:hAnsi="Aptos"/>
        </w:rPr>
        <w:t xml:space="preserve">Τη συνδρομή αναφορικά με τη δέουσα αντιμετώπιση πιθανών περιπτώσεων που εντοπίζονται να ενέχουν ένδειξη απάτης. </w:t>
      </w:r>
    </w:p>
    <w:p w14:paraId="421ABF9D" w14:textId="77777777" w:rsidR="006E5FA0" w:rsidRPr="006E5FA0" w:rsidRDefault="006E5FA0" w:rsidP="00FA6F21">
      <w:pPr>
        <w:pStyle w:val="BodyText"/>
        <w:widowControl/>
        <w:numPr>
          <w:ilvl w:val="0"/>
          <w:numId w:val="19"/>
        </w:numPr>
        <w:spacing w:after="60" w:line="259" w:lineRule="auto"/>
        <w:ind w:left="425" w:right="193" w:hanging="357"/>
        <w:jc w:val="both"/>
        <w:rPr>
          <w:rFonts w:ascii="Aptos" w:hAnsi="Aptos"/>
        </w:rPr>
      </w:pPr>
      <w:r w:rsidRPr="006E5FA0">
        <w:rPr>
          <w:rFonts w:ascii="Aptos" w:hAnsi="Aptos"/>
        </w:rPr>
        <w:t xml:space="preserve">Τη συνεργασία με λοιπές υπηρεσίες (ΕΥΣΤΑ, ΕΑΔ, ΕΔΕΛ και </w:t>
      </w:r>
      <w:r w:rsidR="00771C89">
        <w:rPr>
          <w:rFonts w:ascii="Aptos" w:hAnsi="Aptos"/>
        </w:rPr>
        <w:t>λοιπά</w:t>
      </w:r>
      <w:r w:rsidRPr="006E5FA0">
        <w:rPr>
          <w:rFonts w:ascii="Aptos" w:hAnsi="Aptos"/>
        </w:rPr>
        <w:t xml:space="preserve"> όργανα) επί θεμάτων αποτροπής και αντιμετώπιση</w:t>
      </w:r>
      <w:r w:rsidR="00585461">
        <w:rPr>
          <w:rFonts w:ascii="Aptos" w:hAnsi="Aptos"/>
        </w:rPr>
        <w:t>ς</w:t>
      </w:r>
      <w:r w:rsidRPr="006E5FA0">
        <w:rPr>
          <w:rFonts w:ascii="Aptos" w:hAnsi="Aptos"/>
        </w:rPr>
        <w:t xml:space="preserve">  περιπτώσεων απάτης.</w:t>
      </w:r>
    </w:p>
    <w:p w14:paraId="421ABF9E" w14:textId="77777777" w:rsidR="006E5FA0" w:rsidRPr="006E5FA0" w:rsidRDefault="006E5FA0" w:rsidP="00FA6F21">
      <w:pPr>
        <w:pStyle w:val="BodyText"/>
        <w:numPr>
          <w:ilvl w:val="0"/>
          <w:numId w:val="19"/>
        </w:numPr>
        <w:spacing w:after="60" w:line="259" w:lineRule="auto"/>
        <w:ind w:left="426" w:right="193"/>
        <w:jc w:val="both"/>
        <w:rPr>
          <w:rFonts w:ascii="Aptos" w:hAnsi="Aptos"/>
        </w:rPr>
      </w:pPr>
      <w:r w:rsidRPr="006E5FA0">
        <w:rPr>
          <w:rFonts w:ascii="Aptos" w:hAnsi="Aptos"/>
        </w:rPr>
        <w:t xml:space="preserve">Την εισήγηση εκπόνησης εμπειρογνωμοσυνών, εγχειριδίων διαδικασιών κ.α. σχετικών με το </w:t>
      </w:r>
      <w:r w:rsidR="00FA6F21" w:rsidRPr="006E5FA0">
        <w:rPr>
          <w:rFonts w:ascii="Aptos" w:hAnsi="Aptos"/>
        </w:rPr>
        <w:t>αντικείμενο</w:t>
      </w:r>
      <w:r w:rsidRPr="006E5FA0">
        <w:rPr>
          <w:rFonts w:ascii="Aptos" w:hAnsi="Aptos"/>
        </w:rPr>
        <w:t>.</w:t>
      </w:r>
    </w:p>
    <w:p w14:paraId="421ABF9F" w14:textId="77777777" w:rsidR="00914F09" w:rsidRPr="007922C4" w:rsidRDefault="00740AE8" w:rsidP="00FA6F21">
      <w:pPr>
        <w:pStyle w:val="BodyText"/>
        <w:numPr>
          <w:ilvl w:val="0"/>
          <w:numId w:val="19"/>
        </w:numPr>
        <w:spacing w:after="60" w:line="259" w:lineRule="auto"/>
        <w:ind w:left="426" w:right="193"/>
        <w:jc w:val="both"/>
        <w:rPr>
          <w:rFonts w:ascii="Aptos" w:hAnsi="Aptos"/>
        </w:rPr>
      </w:pPr>
      <w:r>
        <w:rPr>
          <w:rFonts w:ascii="Aptos" w:hAnsi="Aptos"/>
        </w:rPr>
        <w:t>Την</w:t>
      </w:r>
      <w:r w:rsidR="009E6CD9" w:rsidRPr="009E6CD9">
        <w:rPr>
          <w:rFonts w:ascii="Aptos" w:hAnsi="Aptos"/>
        </w:rPr>
        <w:t xml:space="preserve"> παρακολούθηση της εξέλιξης των περιπτώσεων μέχρι και την επίλυσή τους ή την παραπομπή τους στα αρμόδια όργανα.</w:t>
      </w:r>
    </w:p>
    <w:p w14:paraId="421ABFA0" w14:textId="77777777" w:rsidR="00D971E4" w:rsidRPr="0079728A" w:rsidRDefault="004F66B7" w:rsidP="007922C4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>
        <w:rPr>
          <w:rFonts w:ascii="Aptos" w:hAnsi="Aptos"/>
        </w:rPr>
        <w:t>Ο ορισμός του Υπεύθυνου Απάτης του Υπουργείου για έργα ΤΑΑ κοινοποι</w:t>
      </w:r>
      <w:r w:rsidR="00A914BF">
        <w:rPr>
          <w:rFonts w:ascii="Aptos" w:hAnsi="Aptos"/>
        </w:rPr>
        <w:t xml:space="preserve">είται </w:t>
      </w:r>
      <w:r w:rsidR="000B1076">
        <w:rPr>
          <w:rFonts w:ascii="Aptos" w:hAnsi="Aptos"/>
        </w:rPr>
        <w:t>στην ΕΥΣΤΑ</w:t>
      </w:r>
      <w:r w:rsidR="0079728A">
        <w:rPr>
          <w:rFonts w:ascii="Aptos" w:hAnsi="Aptos"/>
        </w:rPr>
        <w:t>.</w:t>
      </w:r>
    </w:p>
    <w:p w14:paraId="421ABFA1" w14:textId="77777777" w:rsidR="00846567" w:rsidRPr="008D238E" w:rsidRDefault="00846567" w:rsidP="00846567">
      <w:pPr>
        <w:pStyle w:val="Heading1"/>
        <w:numPr>
          <w:ilvl w:val="1"/>
          <w:numId w:val="13"/>
        </w:numPr>
        <w:spacing w:before="11" w:after="160" w:line="259" w:lineRule="auto"/>
        <w:ind w:left="505" w:hanging="335"/>
        <w:rPr>
          <w:rFonts w:ascii="Aptos" w:hAnsi="Aptos"/>
          <w:color w:val="2F5496"/>
          <w:sz w:val="24"/>
          <w:szCs w:val="24"/>
        </w:rPr>
      </w:pPr>
      <w:r>
        <w:rPr>
          <w:rFonts w:ascii="Aptos" w:hAnsi="Aptos"/>
          <w:color w:val="2F5496"/>
          <w:sz w:val="24"/>
          <w:szCs w:val="24"/>
        </w:rPr>
        <w:t xml:space="preserve">Αξιολόγηση </w:t>
      </w:r>
      <w:r w:rsidR="00D267F6">
        <w:rPr>
          <w:rFonts w:ascii="Aptos" w:hAnsi="Aptos"/>
          <w:color w:val="2F5496"/>
          <w:sz w:val="24"/>
          <w:szCs w:val="24"/>
        </w:rPr>
        <w:t>Κ</w:t>
      </w:r>
      <w:r>
        <w:rPr>
          <w:rFonts w:ascii="Aptos" w:hAnsi="Aptos"/>
          <w:color w:val="2F5496"/>
          <w:sz w:val="24"/>
          <w:szCs w:val="24"/>
        </w:rPr>
        <w:t xml:space="preserve">ινδύνων </w:t>
      </w:r>
      <w:r w:rsidR="00D267F6">
        <w:rPr>
          <w:rFonts w:ascii="Aptos" w:hAnsi="Aptos"/>
          <w:color w:val="2F5496"/>
          <w:sz w:val="24"/>
          <w:szCs w:val="24"/>
        </w:rPr>
        <w:t>Απάτης</w:t>
      </w:r>
    </w:p>
    <w:p w14:paraId="421ABFA2" w14:textId="77777777" w:rsidR="00846567" w:rsidRPr="00846567" w:rsidRDefault="00846567" w:rsidP="00846567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846567">
        <w:rPr>
          <w:rFonts w:ascii="Aptos" w:hAnsi="Aptos"/>
        </w:rPr>
        <w:t xml:space="preserve">Η αξιολόγηση των κινδύνων απάτης από την </w:t>
      </w:r>
      <w:r w:rsidRPr="00FA6F21">
        <w:rPr>
          <w:rFonts w:ascii="Aptos" w:eastAsiaTheme="minorHAnsi" w:hAnsi="Aptos" w:cstheme="minorBidi"/>
          <w:i/>
          <w:iCs/>
          <w:color w:val="0070C0"/>
          <w:kern w:val="2"/>
        </w:rPr>
        <w:t>Ομάδα Αξιολόγησης Κινδύνων Απάτης</w:t>
      </w:r>
      <w:r w:rsidRPr="00846567">
        <w:rPr>
          <w:rFonts w:ascii="Aptos" w:hAnsi="Aptos"/>
        </w:rPr>
        <w:t xml:space="preserve"> διενεργείται κατ’ ελάχιστον </w:t>
      </w:r>
      <w:r w:rsidRPr="00D267F6">
        <w:rPr>
          <w:rFonts w:ascii="Aptos" w:hAnsi="Aptos"/>
          <w:u w:val="single"/>
        </w:rPr>
        <w:t>σε ετήσια βάση</w:t>
      </w:r>
      <w:r w:rsidRPr="00846567">
        <w:rPr>
          <w:rFonts w:ascii="Aptos" w:hAnsi="Aptos"/>
        </w:rPr>
        <w:t xml:space="preserve"> και όποτε άλλοτε κριθεί αναγκαίο (όπως για παράδειγμα, σε περίπτωση σημαντικής τροποποίησης του </w:t>
      </w:r>
      <w:r w:rsidR="00796EB5">
        <w:rPr>
          <w:rFonts w:ascii="Aptos" w:hAnsi="Aptos"/>
        </w:rPr>
        <w:t>ΣΔΕ ΤΑΑ</w:t>
      </w:r>
      <w:r w:rsidRPr="00846567">
        <w:rPr>
          <w:rFonts w:ascii="Aptos" w:hAnsi="Aptos"/>
        </w:rPr>
        <w:t>).</w:t>
      </w:r>
    </w:p>
    <w:p w14:paraId="421ABFA3" w14:textId="77777777" w:rsidR="00CF3E84" w:rsidRDefault="00846567" w:rsidP="00846567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846567">
        <w:rPr>
          <w:rFonts w:ascii="Aptos" w:hAnsi="Aptos"/>
        </w:rPr>
        <w:t xml:space="preserve">Η αξιολόγηση στοχεύει: α) στον </w:t>
      </w:r>
      <w:r w:rsidRPr="00796EB5">
        <w:rPr>
          <w:rFonts w:ascii="Aptos" w:hAnsi="Aptos"/>
          <w:u w:val="single"/>
        </w:rPr>
        <w:t>προσδιορισμό των κινδύνων</w:t>
      </w:r>
      <w:r w:rsidRPr="00846567">
        <w:rPr>
          <w:rFonts w:ascii="Aptos" w:hAnsi="Aptos"/>
        </w:rPr>
        <w:t xml:space="preserve"> για τους οποίους κρίνεται ότι δεν έχουν γίνει ακόμη αρκετές ενέργειες για να περιοριστεί η πιθανότητα εκδήλωσης ή η επίπτωσή τους σε ένα αποδεκτό/ ανεκτό επίπεδο και β) </w:t>
      </w:r>
      <w:r w:rsidRPr="00796EB5">
        <w:rPr>
          <w:rFonts w:ascii="Aptos" w:hAnsi="Aptos"/>
          <w:u w:val="single"/>
        </w:rPr>
        <w:t>στην αντιμετώπιση των παραπάνω κινδύνων</w:t>
      </w:r>
      <w:r w:rsidRPr="00846567">
        <w:rPr>
          <w:rFonts w:ascii="Aptos" w:hAnsi="Aptos"/>
        </w:rPr>
        <w:t>, με την επιλογή/ πρόταση αποτελεσματικών και αναλογικών μέτρων κατά της απάτης.</w:t>
      </w:r>
    </w:p>
    <w:p w14:paraId="421ABFA4" w14:textId="77777777" w:rsidR="00142C70" w:rsidRDefault="00142C70" w:rsidP="00142C7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142C70">
        <w:rPr>
          <w:rFonts w:ascii="Aptos" w:hAnsi="Aptos"/>
        </w:rPr>
        <w:t xml:space="preserve">Σημαντικό εργαλείο για την αξιολόγηση των κινδύνων απάτης ανά λειτουργική περιοχή αποτελεί η </w:t>
      </w:r>
      <w:r w:rsidRPr="00847815">
        <w:rPr>
          <w:rFonts w:ascii="Aptos" w:hAnsi="Aptos"/>
          <w:u w:val="single"/>
        </w:rPr>
        <w:t xml:space="preserve">Μεθοδολογία Αξιολόγησης Κινδύνων </w:t>
      </w:r>
      <w:r w:rsidRPr="00142C70">
        <w:rPr>
          <w:rFonts w:ascii="Aptos" w:hAnsi="Aptos"/>
        </w:rPr>
        <w:t xml:space="preserve">που ανέπτυξε η ΕΥΣΤΑ και το </w:t>
      </w:r>
      <w:r w:rsidRPr="00847815">
        <w:rPr>
          <w:rFonts w:ascii="Aptos" w:hAnsi="Aptos"/>
          <w:u w:val="single"/>
        </w:rPr>
        <w:t>Εργαλείο Αξιολόγησης Κινδύνων</w:t>
      </w:r>
      <w:r w:rsidRPr="00142C70">
        <w:rPr>
          <w:rFonts w:ascii="Aptos" w:hAnsi="Aptos"/>
        </w:rPr>
        <w:t xml:space="preserve"> </w:t>
      </w:r>
      <w:r w:rsidRPr="00847815">
        <w:rPr>
          <w:rFonts w:ascii="Aptos" w:hAnsi="Aptos"/>
          <w:u w:val="single"/>
        </w:rPr>
        <w:t>Απάτης</w:t>
      </w:r>
      <w:r w:rsidRPr="00142C70">
        <w:rPr>
          <w:rFonts w:ascii="Aptos" w:hAnsi="Aptos"/>
        </w:rPr>
        <w:t xml:space="preserve">, </w:t>
      </w:r>
      <w:r w:rsidR="00C86EEA">
        <w:rPr>
          <w:rFonts w:ascii="Aptos" w:hAnsi="Aptos"/>
        </w:rPr>
        <w:t>[</w:t>
      </w:r>
      <w:r w:rsidR="007A3FA4" w:rsidRPr="002527C7">
        <w:rPr>
          <w:rFonts w:ascii="Aptos" w:hAnsi="Aptos"/>
          <w:i/>
          <w:iCs/>
          <w:color w:val="002060"/>
        </w:rPr>
        <w:t>Έντυπο Δ13_Ε1: Εργαλείο Αξιολόγησης Κινδύνων</w:t>
      </w:r>
      <w:r w:rsidR="002527C7">
        <w:rPr>
          <w:rFonts w:ascii="Aptos" w:hAnsi="Aptos"/>
        </w:rPr>
        <w:t xml:space="preserve">] </w:t>
      </w:r>
      <w:r w:rsidRPr="00142C70">
        <w:rPr>
          <w:rFonts w:ascii="Aptos" w:hAnsi="Aptos"/>
        </w:rPr>
        <w:t xml:space="preserve">όπως </w:t>
      </w:r>
      <w:proofErr w:type="spellStart"/>
      <w:r w:rsidRPr="00142C70">
        <w:rPr>
          <w:rFonts w:ascii="Aptos" w:hAnsi="Aptos"/>
        </w:rPr>
        <w:t>επικαιροποιήθηκε</w:t>
      </w:r>
      <w:proofErr w:type="spellEnd"/>
      <w:r w:rsidR="00EA5E2A" w:rsidRPr="008F1661">
        <w:rPr>
          <w:rStyle w:val="FootnoteReference"/>
          <w:color w:val="000000" w:themeColor="text1"/>
        </w:rPr>
        <w:footnoteReference w:id="2"/>
      </w:r>
      <w:r w:rsidR="00EA5E2A" w:rsidRPr="00F91861">
        <w:t>,</w:t>
      </w:r>
      <w:r w:rsidRPr="00142C70">
        <w:rPr>
          <w:rFonts w:ascii="Aptos" w:hAnsi="Aptos"/>
        </w:rPr>
        <w:t xml:space="preserve"> </w:t>
      </w:r>
      <w:r w:rsidR="00EA5E2A">
        <w:rPr>
          <w:rFonts w:ascii="Aptos" w:hAnsi="Aptos"/>
        </w:rPr>
        <w:t xml:space="preserve">το οποίο </w:t>
      </w:r>
      <w:r w:rsidRPr="00142C70">
        <w:rPr>
          <w:rFonts w:ascii="Aptos" w:hAnsi="Aptos"/>
        </w:rPr>
        <w:t>επισημαίνει τους συνήθεις κινδύνους ανά περιοχή/ διεργασία.</w:t>
      </w:r>
    </w:p>
    <w:p w14:paraId="421ABFA5" w14:textId="77777777" w:rsidR="00847815" w:rsidRDefault="00847815" w:rsidP="00142C7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847815">
        <w:rPr>
          <w:rFonts w:ascii="Aptos" w:hAnsi="Aptos"/>
        </w:rPr>
        <w:t>Οι κρίσιμες διεργασίες που εξετάζονται αφορούν</w:t>
      </w:r>
      <w:r w:rsidR="00B54548">
        <w:rPr>
          <w:rFonts w:ascii="Aptos" w:hAnsi="Aptos"/>
        </w:rPr>
        <w:t xml:space="preserve"> ενδεικτικά</w:t>
      </w:r>
      <w:r w:rsidRPr="00847815">
        <w:rPr>
          <w:rFonts w:ascii="Aptos" w:hAnsi="Aptos"/>
        </w:rPr>
        <w:t>:</w:t>
      </w:r>
    </w:p>
    <w:p w14:paraId="421ABFA6" w14:textId="77777777" w:rsidR="00B54548" w:rsidRPr="00B54548" w:rsidRDefault="00B54548" w:rsidP="00B54548">
      <w:pPr>
        <w:pStyle w:val="BodyText"/>
        <w:numPr>
          <w:ilvl w:val="0"/>
          <w:numId w:val="21"/>
        </w:numPr>
        <w:spacing w:after="60" w:line="259" w:lineRule="auto"/>
        <w:ind w:left="867" w:right="193" w:hanging="357"/>
        <w:jc w:val="both"/>
        <w:rPr>
          <w:rFonts w:ascii="Aptos" w:hAnsi="Aptos"/>
        </w:rPr>
      </w:pPr>
      <w:r w:rsidRPr="00B54548">
        <w:rPr>
          <w:rFonts w:ascii="Aptos" w:hAnsi="Aptos"/>
        </w:rPr>
        <w:t>την έγκριση και ένταξη έργων/ δράσεων στο ΤΑΑ</w:t>
      </w:r>
    </w:p>
    <w:p w14:paraId="421ABFA7" w14:textId="77777777" w:rsidR="00B54548" w:rsidRPr="00B54548" w:rsidRDefault="00B54548" w:rsidP="00B54548">
      <w:pPr>
        <w:pStyle w:val="BodyText"/>
        <w:numPr>
          <w:ilvl w:val="0"/>
          <w:numId w:val="21"/>
        </w:numPr>
        <w:spacing w:after="60" w:line="259" w:lineRule="auto"/>
        <w:ind w:left="867" w:right="193" w:hanging="357"/>
        <w:jc w:val="both"/>
        <w:rPr>
          <w:rFonts w:ascii="Aptos" w:hAnsi="Aptos"/>
        </w:rPr>
      </w:pPr>
      <w:r w:rsidRPr="00B54548">
        <w:rPr>
          <w:rFonts w:ascii="Aptos" w:hAnsi="Aptos"/>
        </w:rPr>
        <w:t xml:space="preserve">την ωρίμανση, </w:t>
      </w:r>
    </w:p>
    <w:p w14:paraId="421ABFA8" w14:textId="77777777" w:rsidR="00B54548" w:rsidRPr="00B54548" w:rsidRDefault="00B54548" w:rsidP="00B54548">
      <w:pPr>
        <w:pStyle w:val="BodyText"/>
        <w:numPr>
          <w:ilvl w:val="0"/>
          <w:numId w:val="21"/>
        </w:numPr>
        <w:spacing w:after="60" w:line="259" w:lineRule="auto"/>
        <w:ind w:left="867" w:right="193" w:hanging="357"/>
        <w:jc w:val="both"/>
        <w:rPr>
          <w:rFonts w:ascii="Aptos" w:hAnsi="Aptos"/>
        </w:rPr>
      </w:pPr>
      <w:r w:rsidRPr="00B54548">
        <w:rPr>
          <w:rFonts w:ascii="Aptos" w:hAnsi="Aptos"/>
        </w:rPr>
        <w:t xml:space="preserve">την επιλογή του αναδόχου, </w:t>
      </w:r>
    </w:p>
    <w:p w14:paraId="421ABFA9" w14:textId="77777777" w:rsidR="00B54548" w:rsidRPr="00B54548" w:rsidRDefault="00B54548" w:rsidP="00B54548">
      <w:pPr>
        <w:pStyle w:val="BodyText"/>
        <w:numPr>
          <w:ilvl w:val="0"/>
          <w:numId w:val="21"/>
        </w:numPr>
        <w:spacing w:after="60" w:line="259" w:lineRule="auto"/>
        <w:ind w:left="867" w:right="193" w:hanging="357"/>
        <w:jc w:val="both"/>
        <w:rPr>
          <w:rFonts w:ascii="Aptos" w:hAnsi="Aptos"/>
        </w:rPr>
      </w:pPr>
      <w:r w:rsidRPr="00B54548">
        <w:rPr>
          <w:rFonts w:ascii="Aptos" w:hAnsi="Aptos"/>
        </w:rPr>
        <w:t xml:space="preserve">την υλοποίηση και παρακολούθηση του έργου/ δράσης, </w:t>
      </w:r>
    </w:p>
    <w:p w14:paraId="421ABFAA" w14:textId="77777777" w:rsidR="00B54548" w:rsidRPr="00B54548" w:rsidRDefault="00B54548" w:rsidP="00B54548">
      <w:pPr>
        <w:pStyle w:val="BodyText"/>
        <w:numPr>
          <w:ilvl w:val="0"/>
          <w:numId w:val="21"/>
        </w:numPr>
        <w:spacing w:after="60" w:line="259" w:lineRule="auto"/>
        <w:ind w:left="867" w:right="193" w:hanging="357"/>
        <w:jc w:val="both"/>
        <w:rPr>
          <w:rFonts w:ascii="Aptos" w:hAnsi="Aptos"/>
        </w:rPr>
      </w:pPr>
      <w:r w:rsidRPr="00B54548">
        <w:rPr>
          <w:rFonts w:ascii="Aptos" w:hAnsi="Aptos"/>
        </w:rPr>
        <w:t>τα ορόσημα/ στόχοι- υποβολή αιτημάτων πληρωμής</w:t>
      </w:r>
    </w:p>
    <w:p w14:paraId="421ABFAB" w14:textId="77777777" w:rsidR="00847815" w:rsidRPr="00142C70" w:rsidRDefault="00B54548" w:rsidP="00B54548">
      <w:pPr>
        <w:pStyle w:val="BodyText"/>
        <w:numPr>
          <w:ilvl w:val="0"/>
          <w:numId w:val="21"/>
        </w:numPr>
        <w:spacing w:after="160" w:line="259" w:lineRule="auto"/>
        <w:ind w:left="867" w:right="193" w:hanging="357"/>
        <w:jc w:val="both"/>
        <w:rPr>
          <w:rFonts w:ascii="Aptos" w:hAnsi="Aptos"/>
        </w:rPr>
      </w:pPr>
      <w:r w:rsidRPr="00B54548">
        <w:rPr>
          <w:rFonts w:ascii="Aptos" w:hAnsi="Aptos"/>
        </w:rPr>
        <w:t>την ολοκλήρωση του έργου/ της δράσης</w:t>
      </w:r>
    </w:p>
    <w:p w14:paraId="421ABFAC" w14:textId="77777777" w:rsidR="00017405" w:rsidRDefault="00142C70" w:rsidP="00142C7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142C70">
        <w:rPr>
          <w:rFonts w:ascii="Aptos" w:hAnsi="Aptos"/>
        </w:rPr>
        <w:t xml:space="preserve">Η Μεθοδολογία και το Εργαλείο Αξιολόγησης έχει ήδη διατεθεί από την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ΕΥΣΤΑ</w:t>
      </w:r>
      <w:r w:rsidRPr="00142C70">
        <w:rPr>
          <w:rFonts w:ascii="Aptos" w:hAnsi="Aptos"/>
        </w:rPr>
        <w:t xml:space="preserve"> και μπορεί να εμπλουτισθεί και αξιοποιηθεί κατά τον σχεδιασμό της προσέγγισης και αξιολόγησης των κινδύνων απάτης σε δράσεις/ έργα που υλοποιούνται από το Υπουργείο Υποδομών και Μεταφορών, σύμφωνα με τα ιδιαίτερα χαρακτηριστικά του κάθε έργου/ δράσης</w:t>
      </w:r>
      <w:r w:rsidR="00342020">
        <w:rPr>
          <w:rFonts w:ascii="Aptos" w:hAnsi="Aptos"/>
        </w:rPr>
        <w:t>.</w:t>
      </w:r>
    </w:p>
    <w:p w14:paraId="421ABFAD" w14:textId="77777777" w:rsidR="00832EB0" w:rsidRPr="00832EB0" w:rsidRDefault="00832EB0" w:rsidP="00832EB0">
      <w:pPr>
        <w:pStyle w:val="BodyText"/>
        <w:spacing w:after="160" w:line="259" w:lineRule="auto"/>
        <w:ind w:left="147" w:right="193" w:firstLine="6"/>
        <w:jc w:val="both"/>
        <w:rPr>
          <w:rFonts w:ascii="Aptos" w:hAnsi="Aptos"/>
        </w:rPr>
      </w:pPr>
      <w:r w:rsidRPr="00832EB0">
        <w:rPr>
          <w:rFonts w:ascii="Aptos" w:hAnsi="Aptos"/>
        </w:rPr>
        <w:t>Για την αξιολόγηση κινδύνων σε καθεμία από τις παραπάνω διεργασίες, ακολουθούνται τα εξής μεθοδολογικά βήματα:</w:t>
      </w:r>
    </w:p>
    <w:p w14:paraId="421ABFAE" w14:textId="77777777" w:rsidR="00832EB0" w:rsidRPr="00832EB0" w:rsidRDefault="00832EB0" w:rsidP="00832EB0">
      <w:pPr>
        <w:pStyle w:val="BodyText"/>
        <w:numPr>
          <w:ilvl w:val="0"/>
          <w:numId w:val="22"/>
        </w:numPr>
        <w:spacing w:after="60" w:line="259" w:lineRule="auto"/>
        <w:ind w:left="425" w:right="193" w:hanging="215"/>
        <w:jc w:val="both"/>
        <w:rPr>
          <w:rFonts w:ascii="Aptos" w:hAnsi="Aptos"/>
        </w:rPr>
      </w:pPr>
      <w:r w:rsidRPr="00832EB0">
        <w:rPr>
          <w:rFonts w:ascii="Aptos" w:hAnsi="Aptos"/>
        </w:rPr>
        <w:lastRenderedPageBreak/>
        <w:t>Προσδιορισμός κινδύνου</w:t>
      </w:r>
    </w:p>
    <w:p w14:paraId="421ABFAF" w14:textId="77777777" w:rsidR="00832EB0" w:rsidRPr="00832EB0" w:rsidRDefault="00832EB0" w:rsidP="00832EB0">
      <w:pPr>
        <w:pStyle w:val="BodyText"/>
        <w:numPr>
          <w:ilvl w:val="0"/>
          <w:numId w:val="22"/>
        </w:numPr>
        <w:spacing w:after="60" w:line="259" w:lineRule="auto"/>
        <w:ind w:left="425" w:right="193" w:hanging="215"/>
        <w:jc w:val="both"/>
        <w:rPr>
          <w:rFonts w:ascii="Aptos" w:hAnsi="Aptos"/>
        </w:rPr>
      </w:pPr>
      <w:r w:rsidRPr="00832EB0">
        <w:rPr>
          <w:rFonts w:ascii="Aptos" w:hAnsi="Aptos"/>
        </w:rPr>
        <w:t xml:space="preserve">Ποσοτικοποίηση της πιθανότητας εκδήλωσης και επίπτωσης του Μικτού Κινδύνου (= </w:t>
      </w:r>
      <w:proofErr w:type="spellStart"/>
      <w:r w:rsidRPr="00832EB0">
        <w:rPr>
          <w:rFonts w:ascii="Aptos" w:hAnsi="Aptos"/>
        </w:rPr>
        <w:t>gross</w:t>
      </w:r>
      <w:proofErr w:type="spellEnd"/>
      <w:r w:rsidRPr="00832EB0">
        <w:rPr>
          <w:rFonts w:ascii="Aptos" w:hAnsi="Aptos"/>
        </w:rPr>
        <w:t xml:space="preserve"> </w:t>
      </w:r>
      <w:proofErr w:type="spellStart"/>
      <w:r w:rsidRPr="00832EB0">
        <w:rPr>
          <w:rFonts w:ascii="Aptos" w:hAnsi="Aptos"/>
        </w:rPr>
        <w:t>risk</w:t>
      </w:r>
      <w:proofErr w:type="spellEnd"/>
      <w:r w:rsidRPr="00832EB0">
        <w:rPr>
          <w:rFonts w:ascii="Aptos" w:hAnsi="Aptos"/>
        </w:rPr>
        <w:t>). Μικτός κίνδυνος θεωρείται το επίπεδο κινδύνου, πριν ληφθεί υπόψη το αποτέλεσμα κάποιου υφιστάμενου ή προγραμματισμένου μέτρου ελέγχου.</w:t>
      </w:r>
    </w:p>
    <w:p w14:paraId="421ABFB0" w14:textId="77777777" w:rsidR="00832EB0" w:rsidRPr="00832EB0" w:rsidRDefault="00832EB0" w:rsidP="00832EB0">
      <w:pPr>
        <w:pStyle w:val="BodyText"/>
        <w:numPr>
          <w:ilvl w:val="0"/>
          <w:numId w:val="22"/>
        </w:numPr>
        <w:spacing w:after="60" w:line="259" w:lineRule="auto"/>
        <w:ind w:left="425" w:right="193" w:hanging="215"/>
        <w:jc w:val="both"/>
        <w:rPr>
          <w:rFonts w:ascii="Aptos" w:hAnsi="Aptos"/>
        </w:rPr>
      </w:pPr>
      <w:r w:rsidRPr="00832EB0">
        <w:rPr>
          <w:rFonts w:ascii="Aptos" w:hAnsi="Aptos"/>
        </w:rPr>
        <w:t>Εκτίμηση της αποτελεσματικότητας των μέτρων ελέγχου που ήδη εφαρμόζονται για τον περιορισμό του μικτού κινδύνου.</w:t>
      </w:r>
    </w:p>
    <w:p w14:paraId="421ABFB1" w14:textId="77777777" w:rsidR="00832EB0" w:rsidRPr="00832EB0" w:rsidRDefault="00832EB0" w:rsidP="00832EB0">
      <w:pPr>
        <w:pStyle w:val="BodyText"/>
        <w:numPr>
          <w:ilvl w:val="0"/>
          <w:numId w:val="22"/>
        </w:numPr>
        <w:spacing w:after="60" w:line="259" w:lineRule="auto"/>
        <w:ind w:left="425" w:right="193" w:hanging="215"/>
        <w:jc w:val="both"/>
        <w:rPr>
          <w:rFonts w:ascii="Aptos" w:hAnsi="Aptos"/>
        </w:rPr>
      </w:pPr>
      <w:r w:rsidRPr="00832EB0">
        <w:rPr>
          <w:rFonts w:ascii="Aptos" w:hAnsi="Aptos"/>
        </w:rPr>
        <w:t>Εκτίμηση του «καθαρού» (υπολειπόμενου) κινδύνου [=</w:t>
      </w:r>
      <w:proofErr w:type="spellStart"/>
      <w:r w:rsidRPr="00832EB0">
        <w:rPr>
          <w:rFonts w:ascii="Aptos" w:hAnsi="Aptos"/>
        </w:rPr>
        <w:t>net</w:t>
      </w:r>
      <w:proofErr w:type="spellEnd"/>
      <w:r w:rsidRPr="00832EB0">
        <w:rPr>
          <w:rFonts w:ascii="Aptos" w:hAnsi="Aptos"/>
        </w:rPr>
        <w:t xml:space="preserve"> (</w:t>
      </w:r>
      <w:proofErr w:type="spellStart"/>
      <w:r w:rsidRPr="00832EB0">
        <w:rPr>
          <w:rFonts w:ascii="Aptos" w:hAnsi="Aptos"/>
        </w:rPr>
        <w:t>residual</w:t>
      </w:r>
      <w:proofErr w:type="spellEnd"/>
      <w:r w:rsidRPr="00832EB0">
        <w:rPr>
          <w:rFonts w:ascii="Aptos" w:hAnsi="Aptos"/>
        </w:rPr>
        <w:t xml:space="preserve">) </w:t>
      </w:r>
      <w:proofErr w:type="spellStart"/>
      <w:r w:rsidRPr="00832EB0">
        <w:rPr>
          <w:rFonts w:ascii="Aptos" w:hAnsi="Aptos"/>
        </w:rPr>
        <w:t>risk</w:t>
      </w:r>
      <w:proofErr w:type="spellEnd"/>
      <w:r w:rsidRPr="00832EB0">
        <w:rPr>
          <w:rFonts w:ascii="Aptos" w:hAnsi="Aptos"/>
        </w:rPr>
        <w:t>], λαμβάνοντας υπόψη το αποτέλεσμα των υφιστάμενων μέτρων ελέγχου και της αποτελεσματικότητάς τους, δηλ. η κατάσταση ως έχει αυτή τη στιγμή.</w:t>
      </w:r>
    </w:p>
    <w:p w14:paraId="421ABFB2" w14:textId="77777777" w:rsidR="00832EB0" w:rsidRPr="00832EB0" w:rsidRDefault="00832EB0" w:rsidP="00832EB0">
      <w:pPr>
        <w:pStyle w:val="BodyText"/>
        <w:numPr>
          <w:ilvl w:val="0"/>
          <w:numId w:val="22"/>
        </w:numPr>
        <w:spacing w:after="60" w:line="259" w:lineRule="auto"/>
        <w:ind w:left="425" w:right="193" w:hanging="215"/>
        <w:jc w:val="both"/>
        <w:rPr>
          <w:rFonts w:ascii="Aptos" w:hAnsi="Aptos"/>
        </w:rPr>
      </w:pPr>
      <w:r w:rsidRPr="00832EB0">
        <w:rPr>
          <w:rFonts w:ascii="Aptos" w:hAnsi="Aptos"/>
        </w:rPr>
        <w:t>Εκτίμηση του αποτελέσματος που θα έχουν στον «καθαρό» κίνδυνο, τα επιπρόσθετα μέτρα ελέγχου που προγραμματίζεται να ληφθούν.</w:t>
      </w:r>
    </w:p>
    <w:p w14:paraId="421ABFB3" w14:textId="77777777" w:rsidR="00342020" w:rsidRDefault="00832EB0" w:rsidP="00832EB0">
      <w:pPr>
        <w:pStyle w:val="BodyText"/>
        <w:numPr>
          <w:ilvl w:val="0"/>
          <w:numId w:val="22"/>
        </w:numPr>
        <w:spacing w:after="160" w:line="259" w:lineRule="auto"/>
        <w:ind w:left="426" w:right="193"/>
        <w:jc w:val="both"/>
        <w:rPr>
          <w:rFonts w:ascii="Aptos" w:hAnsi="Aptos"/>
        </w:rPr>
      </w:pPr>
      <w:r w:rsidRPr="00832EB0">
        <w:rPr>
          <w:rFonts w:ascii="Aptos" w:hAnsi="Aptos"/>
        </w:rPr>
        <w:t>Καθορισμός του κινδύνου-στόχου (</w:t>
      </w:r>
      <w:proofErr w:type="spellStart"/>
      <w:r w:rsidRPr="00832EB0">
        <w:rPr>
          <w:rFonts w:ascii="Aptos" w:hAnsi="Aptos"/>
        </w:rPr>
        <w:t>target</w:t>
      </w:r>
      <w:proofErr w:type="spellEnd"/>
      <w:r w:rsidRPr="00832EB0">
        <w:rPr>
          <w:rFonts w:ascii="Aptos" w:hAnsi="Aptos"/>
        </w:rPr>
        <w:t xml:space="preserve"> </w:t>
      </w:r>
      <w:proofErr w:type="spellStart"/>
      <w:r w:rsidRPr="00832EB0">
        <w:rPr>
          <w:rFonts w:ascii="Aptos" w:hAnsi="Aptos"/>
        </w:rPr>
        <w:t>risk</w:t>
      </w:r>
      <w:proofErr w:type="spellEnd"/>
      <w:r w:rsidRPr="00832EB0">
        <w:rPr>
          <w:rFonts w:ascii="Aptos" w:hAnsi="Aptos"/>
        </w:rPr>
        <w:t>). Αναφέρεται στο επίπεδο κινδύνου που θεωρείται ως ανεκτό (αφού ληφθεί υπόψη το αποτέλεσμα υφιστάμενων ή σχεδιαζόμενων μέτρων ελέγχου).</w:t>
      </w:r>
    </w:p>
    <w:p w14:paraId="421ABFB4" w14:textId="77777777" w:rsidR="004F4FBC" w:rsidRPr="004F4FBC" w:rsidRDefault="004F4FBC" w:rsidP="004F4FBC">
      <w:pPr>
        <w:pStyle w:val="BodyText"/>
        <w:spacing w:after="160" w:line="259" w:lineRule="auto"/>
        <w:ind w:right="193"/>
        <w:jc w:val="both"/>
        <w:rPr>
          <w:rFonts w:ascii="Aptos" w:hAnsi="Aptos"/>
        </w:rPr>
      </w:pPr>
      <w:r w:rsidRPr="004F4FBC">
        <w:rPr>
          <w:rFonts w:ascii="Aptos" w:hAnsi="Aptos"/>
        </w:rPr>
        <w:t xml:space="preserve">Κατά τη διαδικασία αξιολόγησης, συνεκτιμώνται, εκτός από τα προκαθορισμένα στοιχεία του Εργαλείου, και άλλες πηγές πληροφόρησης, όπως ενδεικτικά αναφορές επαναλαμβανόμενων παρατυπιών και υπονοιών απάτης, το ΟΠΣ ΤΑ, εκθέσεις των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Ανεξάρτητων Ελεγκτών</w:t>
      </w:r>
      <w:r w:rsidRPr="004F4FBC">
        <w:rPr>
          <w:rFonts w:ascii="Aptos" w:hAnsi="Aptos"/>
        </w:rPr>
        <w:t xml:space="preserve">, εκθέσεις ελέγχων της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ΕΔΕΛ</w:t>
      </w:r>
      <w:r w:rsidRPr="004F4FBC">
        <w:rPr>
          <w:rFonts w:ascii="Aptos" w:hAnsi="Aptos"/>
        </w:rPr>
        <w:t xml:space="preserve">, της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ΕΥΣΤΑ</w:t>
      </w:r>
      <w:r w:rsidRPr="004F4FBC">
        <w:rPr>
          <w:rFonts w:ascii="Aptos" w:hAnsi="Aptos"/>
        </w:rPr>
        <w:t xml:space="preserve">, της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ΕΑΔ/AFCOS</w:t>
      </w:r>
      <w:r w:rsidRPr="004F4FBC">
        <w:rPr>
          <w:rFonts w:ascii="Aptos" w:hAnsi="Aptos"/>
        </w:rPr>
        <w:t xml:space="preserve"> ή ελεγκτικών οργάνων της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Ευρωπαϊκής Ένωσης</w:t>
      </w:r>
      <w:r w:rsidRPr="004F4FBC">
        <w:rPr>
          <w:rFonts w:ascii="Aptos" w:hAnsi="Aptos"/>
        </w:rPr>
        <w:t>.</w:t>
      </w:r>
    </w:p>
    <w:p w14:paraId="421ABFB5" w14:textId="77777777" w:rsidR="00832EB0" w:rsidRDefault="004F4FBC" w:rsidP="004F4FBC">
      <w:pPr>
        <w:pStyle w:val="BodyText"/>
        <w:spacing w:after="160" w:line="259" w:lineRule="auto"/>
        <w:ind w:right="193"/>
        <w:jc w:val="both"/>
        <w:rPr>
          <w:rFonts w:ascii="Aptos" w:hAnsi="Aptos"/>
        </w:rPr>
      </w:pPr>
      <w:r w:rsidRPr="004F4FBC">
        <w:rPr>
          <w:rFonts w:ascii="Aptos" w:hAnsi="Aptos"/>
        </w:rPr>
        <w:t>Συνεπώς η αξιολόγηση ενδέχεται να οδηγήσει στον εμπλουτισμό του καταλόγου των αναγνωρισμένων κινδύνων ή/ και σε προτάσεις αναθεώρησης (προσθήκης, τροποποίησης ή απάλειψης) των προκαθορισμένων μέτρων ελέγχου που προτείνονται για κάθε κίνδυνο.</w:t>
      </w:r>
    </w:p>
    <w:p w14:paraId="421ABFB6" w14:textId="77777777" w:rsidR="00521223" w:rsidRPr="00491FB5" w:rsidRDefault="00521223" w:rsidP="00CA4CDA">
      <w:pPr>
        <w:pStyle w:val="Heading1"/>
        <w:numPr>
          <w:ilvl w:val="1"/>
          <w:numId w:val="13"/>
        </w:numPr>
        <w:spacing w:before="11" w:after="160" w:line="259" w:lineRule="auto"/>
        <w:ind w:left="426" w:hanging="335"/>
        <w:rPr>
          <w:rFonts w:ascii="Aptos" w:hAnsi="Aptos"/>
          <w:color w:val="2F5496"/>
          <w:sz w:val="24"/>
          <w:szCs w:val="24"/>
        </w:rPr>
      </w:pPr>
      <w:r w:rsidRPr="00491FB5">
        <w:rPr>
          <w:rFonts w:ascii="Aptos" w:hAnsi="Aptos"/>
          <w:color w:val="2F5496"/>
          <w:sz w:val="24"/>
          <w:szCs w:val="24"/>
        </w:rPr>
        <w:t>Λήψη και παρακολούθηση μέτρων κατά της απάτης</w:t>
      </w:r>
    </w:p>
    <w:p w14:paraId="421ABFB7" w14:textId="77777777" w:rsidR="00521223" w:rsidRPr="00521223" w:rsidRDefault="00521223" w:rsidP="00521223">
      <w:pPr>
        <w:pStyle w:val="BodyText"/>
        <w:spacing w:after="160" w:line="259" w:lineRule="auto"/>
        <w:ind w:right="193"/>
        <w:jc w:val="both"/>
        <w:rPr>
          <w:rFonts w:ascii="Aptos" w:hAnsi="Aptos"/>
        </w:rPr>
      </w:pPr>
      <w:r w:rsidRPr="00521223">
        <w:rPr>
          <w:rFonts w:ascii="Aptos" w:hAnsi="Aptos"/>
        </w:rPr>
        <w:t xml:space="preserve">Τα αποτελέσματα της αξιολόγησης αξιοποιούνται από την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Ομάδα Αξιολόγησης Κινδύνων Απάτης</w:t>
      </w:r>
      <w:r w:rsidRPr="00521223">
        <w:rPr>
          <w:rFonts w:ascii="Aptos" w:hAnsi="Aptos"/>
        </w:rPr>
        <w:t xml:space="preserve"> για τη λήψη μέτρων/ σχεδίων δράσης, τα οποία δύναται να αφορούν:</w:t>
      </w:r>
    </w:p>
    <w:p w14:paraId="421ABFB8" w14:textId="77777777" w:rsidR="00521223" w:rsidRPr="00521223" w:rsidRDefault="00521223" w:rsidP="00CA4CDA">
      <w:pPr>
        <w:pStyle w:val="BodyText"/>
        <w:numPr>
          <w:ilvl w:val="0"/>
          <w:numId w:val="23"/>
        </w:numPr>
        <w:spacing w:after="160" w:line="259" w:lineRule="auto"/>
        <w:ind w:left="426" w:right="193"/>
        <w:jc w:val="both"/>
        <w:rPr>
          <w:rFonts w:ascii="Aptos" w:hAnsi="Aptos"/>
        </w:rPr>
      </w:pPr>
      <w:r w:rsidRPr="00521223">
        <w:rPr>
          <w:rFonts w:ascii="Aptos" w:hAnsi="Aptos"/>
        </w:rPr>
        <w:t>μεμονωμέν</w:t>
      </w:r>
      <w:r w:rsidR="00D82160">
        <w:rPr>
          <w:rFonts w:ascii="Aptos" w:hAnsi="Aptos"/>
        </w:rPr>
        <w:t>ες</w:t>
      </w:r>
      <w:r w:rsidRPr="00521223">
        <w:rPr>
          <w:rFonts w:ascii="Aptos" w:hAnsi="Aptos"/>
        </w:rPr>
        <w:t xml:space="preserve"> </w:t>
      </w:r>
      <w:r w:rsidR="00D82160">
        <w:rPr>
          <w:rFonts w:ascii="Aptos" w:hAnsi="Aptos"/>
        </w:rPr>
        <w:t xml:space="preserve">προτάσεις </w:t>
      </w:r>
      <w:r w:rsidRPr="00521223">
        <w:rPr>
          <w:rFonts w:ascii="Aptos" w:hAnsi="Aptos"/>
        </w:rPr>
        <w:t>μέτρ</w:t>
      </w:r>
      <w:r w:rsidR="00D82160">
        <w:rPr>
          <w:rFonts w:ascii="Aptos" w:hAnsi="Aptos"/>
        </w:rPr>
        <w:t>ων</w:t>
      </w:r>
      <w:r w:rsidRPr="00521223">
        <w:rPr>
          <w:rFonts w:ascii="Aptos" w:hAnsi="Aptos"/>
        </w:rPr>
        <w:t xml:space="preserve"> που θα εφαρμοστούν σε έναν Φορέα </w:t>
      </w:r>
      <w:r w:rsidR="00D82160">
        <w:rPr>
          <w:rFonts w:ascii="Aptos" w:hAnsi="Aptos"/>
        </w:rPr>
        <w:t>Υ</w:t>
      </w:r>
      <w:r w:rsidRPr="00521223">
        <w:rPr>
          <w:rFonts w:ascii="Aptos" w:hAnsi="Aptos"/>
        </w:rPr>
        <w:t>λοποίησης στο πλαίσιο μίας Δράσης/Έργου, ή</w:t>
      </w:r>
    </w:p>
    <w:p w14:paraId="421ABFB9" w14:textId="77777777" w:rsidR="00521223" w:rsidRPr="00521223" w:rsidRDefault="00521223" w:rsidP="00CA4CDA">
      <w:pPr>
        <w:pStyle w:val="BodyText"/>
        <w:numPr>
          <w:ilvl w:val="0"/>
          <w:numId w:val="23"/>
        </w:numPr>
        <w:spacing w:after="160" w:line="259" w:lineRule="auto"/>
        <w:ind w:left="426" w:right="193"/>
        <w:jc w:val="both"/>
        <w:rPr>
          <w:rFonts w:ascii="Aptos" w:hAnsi="Aptos"/>
        </w:rPr>
      </w:pPr>
      <w:r w:rsidRPr="00521223">
        <w:rPr>
          <w:rFonts w:ascii="Aptos" w:hAnsi="Aptos"/>
        </w:rPr>
        <w:t xml:space="preserve">πρόταση για οριζόντια μέτρα που θα πρέπει να ενσωματωθούν στις </w:t>
      </w:r>
      <w:r w:rsidR="006C4349">
        <w:rPr>
          <w:rFonts w:ascii="Aptos" w:hAnsi="Aptos"/>
        </w:rPr>
        <w:t>δ</w:t>
      </w:r>
      <w:r w:rsidRPr="00521223">
        <w:rPr>
          <w:rFonts w:ascii="Aptos" w:hAnsi="Aptos"/>
        </w:rPr>
        <w:t xml:space="preserve">ιαδικασίες που ακολουθούνται </w:t>
      </w:r>
      <w:r w:rsidR="00D82160">
        <w:rPr>
          <w:rFonts w:ascii="Aptos" w:hAnsi="Aptos"/>
        </w:rPr>
        <w:t>από το ΥΠΥΜΕ για την υλοποίηση</w:t>
      </w:r>
      <w:r w:rsidRPr="00521223">
        <w:rPr>
          <w:rFonts w:ascii="Aptos" w:hAnsi="Aptos"/>
        </w:rPr>
        <w:t xml:space="preserve"> των </w:t>
      </w:r>
      <w:r w:rsidR="006C4349">
        <w:rPr>
          <w:rFonts w:ascii="Aptos" w:hAnsi="Aptos"/>
        </w:rPr>
        <w:t>Δ</w:t>
      </w:r>
      <w:r w:rsidRPr="00521223">
        <w:rPr>
          <w:rFonts w:ascii="Aptos" w:hAnsi="Aptos"/>
        </w:rPr>
        <w:t xml:space="preserve">ράσεων </w:t>
      </w:r>
      <w:r w:rsidR="006C4349">
        <w:rPr>
          <w:rFonts w:ascii="Aptos" w:hAnsi="Aptos"/>
        </w:rPr>
        <w:t>/ Έ</w:t>
      </w:r>
      <w:r w:rsidRPr="00521223">
        <w:rPr>
          <w:rFonts w:ascii="Aptos" w:hAnsi="Aptos"/>
        </w:rPr>
        <w:t>ργων που χρηματοδοτούνται από το ΤΑΑ.</w:t>
      </w:r>
    </w:p>
    <w:p w14:paraId="421ABFBA" w14:textId="77777777" w:rsidR="00521223" w:rsidRPr="00521223" w:rsidRDefault="00521223" w:rsidP="00521223">
      <w:pPr>
        <w:pStyle w:val="BodyText"/>
        <w:spacing w:after="160" w:line="259" w:lineRule="auto"/>
        <w:ind w:right="193"/>
        <w:jc w:val="both"/>
        <w:rPr>
          <w:rFonts w:ascii="Aptos" w:hAnsi="Aptos"/>
        </w:rPr>
      </w:pPr>
      <w:r w:rsidRPr="00521223">
        <w:rPr>
          <w:rFonts w:ascii="Aptos" w:hAnsi="Aptos"/>
        </w:rPr>
        <w:t xml:space="preserve">Η εφαρμογή ολόκληρης της διαδικασίας, καθώς και των μέτρων που λαμβάνονται από το ΥΠΥΜΕ παρακολουθούνται σε συστηματική βάση από τον </w:t>
      </w:r>
      <w:r w:rsidRPr="00EA5E2A">
        <w:rPr>
          <w:rFonts w:ascii="Aptos" w:eastAsiaTheme="minorHAnsi" w:hAnsi="Aptos" w:cstheme="minorBidi"/>
          <w:i/>
          <w:iCs/>
          <w:color w:val="0070C0"/>
          <w:kern w:val="2"/>
        </w:rPr>
        <w:t>Υπεύθυνο</w:t>
      </w:r>
      <w:r w:rsidR="00CA4CDA">
        <w:rPr>
          <w:rFonts w:ascii="Aptos" w:eastAsiaTheme="minorHAnsi" w:hAnsi="Aptos" w:cstheme="minorBidi"/>
          <w:i/>
          <w:iCs/>
          <w:color w:val="0070C0"/>
          <w:kern w:val="2"/>
        </w:rPr>
        <w:t xml:space="preserve"> Απάτης </w:t>
      </w:r>
      <w:r w:rsidRPr="00521223">
        <w:rPr>
          <w:rFonts w:ascii="Aptos" w:hAnsi="Aptos"/>
        </w:rPr>
        <w:t xml:space="preserve">του ΥΠΥΜΕ. </w:t>
      </w:r>
    </w:p>
    <w:p w14:paraId="421ABFBB" w14:textId="77777777" w:rsidR="004F4FBC" w:rsidRDefault="00521223" w:rsidP="00521223">
      <w:pPr>
        <w:pStyle w:val="BodyText"/>
        <w:spacing w:after="160" w:line="259" w:lineRule="auto"/>
        <w:ind w:right="193"/>
        <w:jc w:val="both"/>
        <w:rPr>
          <w:rFonts w:ascii="Aptos" w:hAnsi="Aptos"/>
        </w:rPr>
      </w:pPr>
      <w:r w:rsidRPr="00521223">
        <w:rPr>
          <w:rFonts w:ascii="Aptos" w:hAnsi="Aptos"/>
        </w:rPr>
        <w:t>Τα αποτελέσματα της εφαρμογής των μέτρων αυτών αποτυπώνονται στην επαναξιολόγηση του επόμενου έτους.</w:t>
      </w:r>
    </w:p>
    <w:p w14:paraId="421ABFBC" w14:textId="77777777" w:rsidR="00A37261" w:rsidRDefault="00A37261" w:rsidP="00A37261">
      <w:pPr>
        <w:pStyle w:val="Heading1"/>
        <w:numPr>
          <w:ilvl w:val="0"/>
          <w:numId w:val="13"/>
        </w:numPr>
        <w:spacing w:after="160" w:line="259" w:lineRule="auto"/>
        <w:ind w:left="284" w:hanging="215"/>
        <w:rPr>
          <w:rFonts w:ascii="Aptos" w:hAnsi="Aptos"/>
          <w:color w:val="2F5496"/>
          <w:sz w:val="26"/>
          <w:szCs w:val="26"/>
        </w:rPr>
      </w:pPr>
      <w:r>
        <w:rPr>
          <w:rFonts w:ascii="Aptos" w:hAnsi="Aptos"/>
          <w:color w:val="2F5496"/>
          <w:sz w:val="26"/>
          <w:szCs w:val="26"/>
        </w:rPr>
        <w:t>Έντυπα</w:t>
      </w:r>
      <w:r w:rsidRPr="00202C16">
        <w:rPr>
          <w:rFonts w:ascii="Aptos" w:hAnsi="Aptos"/>
          <w:color w:val="2F5496"/>
          <w:sz w:val="26"/>
          <w:szCs w:val="26"/>
        </w:rPr>
        <w:t xml:space="preserve"> Διαδικασίας </w:t>
      </w:r>
    </w:p>
    <w:p w14:paraId="421ABFBD" w14:textId="77777777" w:rsidR="004E7E46" w:rsidRPr="004E7E46" w:rsidRDefault="004E7E46" w:rsidP="004E7E46">
      <w:pPr>
        <w:pStyle w:val="ListParagraph"/>
        <w:widowControl/>
        <w:numPr>
          <w:ilvl w:val="0"/>
          <w:numId w:val="25"/>
        </w:numPr>
        <w:autoSpaceDE/>
        <w:autoSpaceDN/>
        <w:spacing w:after="160" w:line="259" w:lineRule="auto"/>
        <w:ind w:left="426"/>
        <w:contextualSpacing/>
        <w:jc w:val="both"/>
        <w:rPr>
          <w:rFonts w:ascii="Aptos" w:hAnsi="Aptos"/>
        </w:rPr>
      </w:pPr>
      <w:r w:rsidRPr="004E7E46">
        <w:rPr>
          <w:rFonts w:ascii="Aptos" w:hAnsi="Aptos"/>
          <w:i/>
          <w:iCs/>
          <w:color w:val="002060"/>
        </w:rPr>
        <w:t xml:space="preserve">Έντυπο ΣΔΕ ΤΑΑ </w:t>
      </w:r>
      <w:r w:rsidRPr="002527C7">
        <w:rPr>
          <w:rFonts w:ascii="Aptos" w:hAnsi="Aptos"/>
          <w:i/>
          <w:iCs/>
          <w:color w:val="002060"/>
        </w:rPr>
        <w:t>Δ13_Ε1: Εργαλείο Αξιολόγησης Κινδύνων</w:t>
      </w:r>
    </w:p>
    <w:p w14:paraId="421ABFBE" w14:textId="77777777" w:rsidR="00A37261" w:rsidRDefault="00A37261" w:rsidP="00521223">
      <w:pPr>
        <w:pStyle w:val="BodyText"/>
        <w:spacing w:after="160" w:line="259" w:lineRule="auto"/>
        <w:ind w:right="193"/>
        <w:jc w:val="both"/>
        <w:rPr>
          <w:rFonts w:ascii="Aptos" w:hAnsi="Aptos"/>
        </w:rPr>
      </w:pPr>
    </w:p>
    <w:sectPr w:rsidR="00A37261" w:rsidSect="00EA5E2A">
      <w:headerReference w:type="default" r:id="rId11"/>
      <w:footerReference w:type="default" r:id="rId12"/>
      <w:pgSz w:w="11910" w:h="16840" w:code="9"/>
      <w:pgMar w:top="1644" w:right="1100" w:bottom="1304" w:left="1140" w:header="1134" w:footer="9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71743" w14:textId="77777777" w:rsidR="008C059B" w:rsidRDefault="008C059B">
      <w:r>
        <w:separator/>
      </w:r>
    </w:p>
  </w:endnote>
  <w:endnote w:type="continuationSeparator" w:id="0">
    <w:p w14:paraId="6E1F0103" w14:textId="77777777" w:rsidR="008C059B" w:rsidRDefault="008C059B">
      <w:r>
        <w:continuationSeparator/>
      </w:r>
    </w:p>
  </w:endnote>
  <w:endnote w:type="continuationNotice" w:id="1">
    <w:p w14:paraId="0341EBB0" w14:textId="77777777" w:rsidR="008C059B" w:rsidRDefault="008C0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154146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21ABFC8" w14:textId="77777777" w:rsidR="005C7378" w:rsidRPr="008E7A10" w:rsidRDefault="00000000">
        <w:pPr>
          <w:pStyle w:val="Footer"/>
          <w:jc w:val="right"/>
          <w:rPr>
            <w:sz w:val="18"/>
            <w:szCs w:val="18"/>
          </w:rPr>
        </w:pPr>
        <w:r>
          <w:rPr>
            <w:rFonts w:ascii="Aptos" w:hAnsi="Aptos"/>
            <w:b/>
            <w:bCs/>
            <w:i/>
            <w:iCs/>
            <w:noProof/>
            <w:sz w:val="18"/>
            <w:szCs w:val="18"/>
          </w:rPr>
          <w:pict w14:anchorId="421ABFCD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left:0;text-align:left;margin-left:239.8pt;margin-top:4.9pt;width:78.65pt;height:21.6pt;z-index:25167104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" filled="f" stroked="f">
              <v:textbox>
                <w:txbxContent>
                  <w:p w14:paraId="421ABFD4" w14:textId="77777777" w:rsidR="004A3662" w:rsidRPr="00EB4ECE" w:rsidRDefault="004A3662" w:rsidP="004A3662">
                    <w:pPr>
                      <w:jc w:val="center"/>
                      <w:rPr>
                        <w:i/>
                        <w:iCs/>
                        <w:color w:val="002060"/>
                        <w:sz w:val="20"/>
                        <w:szCs w:val="20"/>
                      </w:rPr>
                    </w:pPr>
                    <w:r w:rsidRPr="00EB4ECE">
                      <w:rPr>
                        <w:i/>
                        <w:iCs/>
                        <w:color w:val="002060"/>
                        <w:sz w:val="20"/>
                        <w:szCs w:val="20"/>
                      </w:rPr>
                      <w:t>Έκδοση: 1.0</w:t>
                    </w:r>
                  </w:p>
                </w:txbxContent>
              </v:textbox>
              <w10:wrap type="square" anchorx="margin"/>
            </v:shape>
          </w:pict>
        </w:r>
        <w:r w:rsidR="004A3662" w:rsidRPr="008E7A10">
          <w:rPr>
            <w:rFonts w:ascii="Aptos" w:hAnsi="Aptos"/>
            <w:i/>
            <w:iCs/>
            <w:noProof/>
            <w:sz w:val="18"/>
            <w:szCs w:val="18"/>
            <w:lang w:eastAsia="el-GR"/>
          </w:rPr>
          <w:drawing>
            <wp:anchor distT="0" distB="0" distL="114300" distR="114300" simplePos="0" relativeHeight="251670016" behindDoc="0" locked="0" layoutInCell="1" allowOverlap="1" wp14:anchorId="421ABFCE" wp14:editId="421ABFCF">
              <wp:simplePos x="0" y="0"/>
              <wp:positionH relativeFrom="column">
                <wp:posOffset>0</wp:posOffset>
              </wp:positionH>
              <wp:positionV relativeFrom="paragraph">
                <wp:posOffset>-52070</wp:posOffset>
              </wp:positionV>
              <wp:extent cx="2679700" cy="528320"/>
              <wp:effectExtent l="0" t="0" r="6350" b="5080"/>
              <wp:wrapSquare wrapText="bothSides"/>
              <wp:docPr id="697031924" name="Picture 15" descr="Blue text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87230354" name="Picture 1" descr="Blue text on a white background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79700" cy="528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6373C" w:rsidRPr="008E7A10">
          <w:rPr>
            <w:rFonts w:ascii="Aptos" w:hAnsi="Aptos"/>
            <w:i/>
            <w:iCs/>
            <w:sz w:val="18"/>
            <w:szCs w:val="18"/>
          </w:rPr>
          <w:fldChar w:fldCharType="begin"/>
        </w:r>
        <w:r w:rsidR="005C7378" w:rsidRPr="008E7A10">
          <w:rPr>
            <w:rFonts w:ascii="Aptos" w:hAnsi="Aptos"/>
            <w:i/>
            <w:iCs/>
            <w:sz w:val="18"/>
            <w:szCs w:val="18"/>
          </w:rPr>
          <w:instrText xml:space="preserve"> PAGE   \* MERGEFORMAT </w:instrText>
        </w:r>
        <w:r w:rsidR="00F6373C" w:rsidRPr="008E7A10">
          <w:rPr>
            <w:rFonts w:ascii="Aptos" w:hAnsi="Aptos"/>
            <w:i/>
            <w:iCs/>
            <w:sz w:val="18"/>
            <w:szCs w:val="18"/>
          </w:rPr>
          <w:fldChar w:fldCharType="separate"/>
        </w:r>
        <w:r w:rsidR="00585461">
          <w:rPr>
            <w:rFonts w:ascii="Aptos" w:hAnsi="Aptos"/>
            <w:i/>
            <w:iCs/>
            <w:noProof/>
            <w:sz w:val="18"/>
            <w:szCs w:val="18"/>
          </w:rPr>
          <w:t>2</w:t>
        </w:r>
        <w:r w:rsidR="00F6373C" w:rsidRPr="008E7A10">
          <w:rPr>
            <w:rFonts w:ascii="Aptos" w:hAnsi="Aptos"/>
            <w:i/>
            <w:iCs/>
            <w:noProof/>
            <w:sz w:val="18"/>
            <w:szCs w:val="18"/>
          </w:rPr>
          <w:fldChar w:fldCharType="end"/>
        </w:r>
      </w:p>
    </w:sdtContent>
  </w:sdt>
  <w:p w14:paraId="421ABFC9" w14:textId="77777777" w:rsidR="006A5870" w:rsidRPr="00E85E4B" w:rsidRDefault="006A5870" w:rsidP="009632B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EC86C" w14:textId="77777777" w:rsidR="008C059B" w:rsidRDefault="008C059B">
      <w:r>
        <w:separator/>
      </w:r>
    </w:p>
  </w:footnote>
  <w:footnote w:type="continuationSeparator" w:id="0">
    <w:p w14:paraId="41AFA3A9" w14:textId="77777777" w:rsidR="008C059B" w:rsidRDefault="008C059B">
      <w:r>
        <w:continuationSeparator/>
      </w:r>
    </w:p>
  </w:footnote>
  <w:footnote w:type="continuationNotice" w:id="1">
    <w:p w14:paraId="7AAFC832" w14:textId="77777777" w:rsidR="008C059B" w:rsidRDefault="008C059B"/>
  </w:footnote>
  <w:footnote w:id="2">
    <w:p w14:paraId="421ABFD0" w14:textId="77777777" w:rsidR="00EA5E2A" w:rsidRPr="00746272" w:rsidRDefault="00EA5E2A" w:rsidP="00EA5E2A">
      <w:pPr>
        <w:pStyle w:val="FootnoteText"/>
        <w:ind w:left="426" w:hanging="426"/>
        <w:jc w:val="both"/>
        <w:rPr>
          <w:i/>
          <w:iCs/>
        </w:rPr>
      </w:pPr>
      <w:r>
        <w:rPr>
          <w:rStyle w:val="FootnoteReference"/>
        </w:rPr>
        <w:footnoteRef/>
      </w:r>
      <w:r w:rsidRPr="00D46611">
        <w:t xml:space="preserve"> </w:t>
      </w:r>
      <w:r w:rsidRPr="007C06F2">
        <w:tab/>
      </w:r>
      <w:r w:rsidRPr="00746272">
        <w:rPr>
          <w:i/>
          <w:iCs/>
        </w:rPr>
        <w:t>Το Εργαλείο Αξιολόγησης (</w:t>
      </w:r>
      <w:proofErr w:type="spellStart"/>
      <w:r w:rsidRPr="00746272">
        <w:rPr>
          <w:i/>
          <w:iCs/>
        </w:rPr>
        <w:t>Fraud</w:t>
      </w:r>
      <w:proofErr w:type="spellEnd"/>
      <w:r w:rsidRPr="00746272">
        <w:rPr>
          <w:i/>
          <w:iCs/>
        </w:rPr>
        <w:t xml:space="preserve"> </w:t>
      </w:r>
      <w:proofErr w:type="spellStart"/>
      <w:r w:rsidRPr="00746272">
        <w:rPr>
          <w:i/>
          <w:iCs/>
        </w:rPr>
        <w:t>Risk</w:t>
      </w:r>
      <w:proofErr w:type="spellEnd"/>
      <w:r w:rsidRPr="00746272">
        <w:rPr>
          <w:i/>
          <w:iCs/>
        </w:rPr>
        <w:t xml:space="preserve"> </w:t>
      </w:r>
      <w:proofErr w:type="spellStart"/>
      <w:r w:rsidRPr="00746272">
        <w:rPr>
          <w:i/>
          <w:iCs/>
        </w:rPr>
        <w:t>Assessment</w:t>
      </w:r>
      <w:proofErr w:type="spellEnd"/>
      <w:r w:rsidRPr="00746272">
        <w:rPr>
          <w:i/>
          <w:iCs/>
        </w:rPr>
        <w:t xml:space="preserve"> </w:t>
      </w:r>
      <w:proofErr w:type="spellStart"/>
      <w:r w:rsidRPr="00746272">
        <w:rPr>
          <w:i/>
          <w:iCs/>
        </w:rPr>
        <w:t>Tool</w:t>
      </w:r>
      <w:proofErr w:type="spellEnd"/>
      <w:r w:rsidRPr="00746272">
        <w:rPr>
          <w:i/>
          <w:iCs/>
        </w:rPr>
        <w:t xml:space="preserve">) </w:t>
      </w:r>
      <w:proofErr w:type="spellStart"/>
      <w:r w:rsidRPr="00746272">
        <w:rPr>
          <w:i/>
          <w:iCs/>
        </w:rPr>
        <w:t>επικαιροποιήθηκε</w:t>
      </w:r>
      <w:proofErr w:type="spellEnd"/>
      <w:r w:rsidRPr="00746272">
        <w:rPr>
          <w:i/>
          <w:iCs/>
        </w:rPr>
        <w:t xml:space="preserve"> και αποτελεί τμήμα της Μεθοδολογίας Αξιολόγησης Κινδύνων Απάτης της ΕΥΣΤΑ (2.0), όπως εγκρίθηκε με την υπ’ </w:t>
      </w:r>
      <w:proofErr w:type="spellStart"/>
      <w:r w:rsidRPr="00746272">
        <w:rPr>
          <w:i/>
          <w:iCs/>
        </w:rPr>
        <w:t>αριθμ</w:t>
      </w:r>
      <w:proofErr w:type="spellEnd"/>
      <w:r w:rsidRPr="00746272">
        <w:rPr>
          <w:i/>
          <w:iCs/>
        </w:rPr>
        <w:t xml:space="preserve">. 131695/21.09.2023 απόφαση του Διοικητή της. Ενδεικτικά, οι κίνδυνοι που σχετίζονται με λειτουργικές περιοχές/ διεργασίες του Υπουργείου Υποδομών και Μεταφορών αναφέρονται στο Παράρτημα της </w:t>
      </w:r>
      <w:r w:rsidRPr="00EA5E2A">
        <w:rPr>
          <w:i/>
          <w:iCs/>
          <w:color w:val="002060"/>
        </w:rPr>
        <w:t>Διαδικασίας Δ.13 του ΣΔΕ ΤΑΑ</w:t>
      </w:r>
      <w:r w:rsidRPr="00746272">
        <w:rPr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ABFC7" w14:textId="77777777" w:rsidR="006A5870" w:rsidRDefault="00C90B8B">
    <w:pPr>
      <w:pStyle w:val="BodyText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2608" behindDoc="0" locked="0" layoutInCell="1" allowOverlap="1" wp14:anchorId="421ABFCA" wp14:editId="421ABFCB">
          <wp:simplePos x="0" y="0"/>
          <wp:positionH relativeFrom="margin">
            <wp:posOffset>4737100</wp:posOffset>
          </wp:positionH>
          <wp:positionV relativeFrom="paragraph">
            <wp:posOffset>-474345</wp:posOffset>
          </wp:positionV>
          <wp:extent cx="1615440" cy="469900"/>
          <wp:effectExtent l="0" t="0" r="3810" b="6350"/>
          <wp:wrapSquare wrapText="bothSides"/>
          <wp:docPr id="707434411" name="Picture 7" descr="ΕΛΛΑΔΑ 2.0-ΕΘΝΙΚΟ ΣΧΕΔΙΟ ΑΝΑΚΑΜΨΗΣ ΚΑΙ ΑΝΘΕΚΤΙΚΟΤΗΤΑΣ - Περιφέρεια Δυτικής  Μακεδονία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ΕΛΛΑΔΑ 2.0-ΕΘΝΙΚΟ ΣΧΕΔΙΟ ΑΝΑΚΑΜΨΗΣ ΚΑΙ ΑΝΘΕΚΤΙΚΟΤΗΤΑΣ - Περιφέρεια Δυτικής  Μακεδονία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0000">
      <w:rPr>
        <w:b/>
        <w:bCs/>
        <w:noProof/>
      </w:rPr>
      <w:pict w14:anchorId="421ABFCC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7" type="#_x0000_t202" style="position:absolute;margin-left:-10.5pt;margin-top:-36.95pt;width:384pt;height:34.1pt;z-index:25166796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" strokecolor="black [3213]">
          <v:textbox>
            <w:txbxContent>
              <w:p w14:paraId="421ABFD3" w14:textId="77777777" w:rsidR="009D0B99" w:rsidRPr="004E4F22" w:rsidRDefault="009D0B99" w:rsidP="009D0B99">
                <w:pPr>
                  <w:rPr>
                    <w:b/>
                    <w:sz w:val="20"/>
                    <w:szCs w:val="20"/>
                  </w:rPr>
                </w:pPr>
                <w:r w:rsidRPr="00CC2E4D">
                  <w:rPr>
                    <w:b/>
                    <w:color w:val="002060"/>
                    <w:sz w:val="20"/>
                    <w:szCs w:val="20"/>
                  </w:rPr>
                  <w:t>Εγχειρίδιο Διαδικασιών Έργων Συγχρηματοδοτούμενων από το Ταμείο Ανάκαμψης &amp; Ανθεκτικότητας</w:t>
                </w:r>
                <w:r>
                  <w:rPr>
                    <w:b/>
                    <w:color w:val="002060"/>
                    <w:sz w:val="20"/>
                    <w:szCs w:val="20"/>
                  </w:rPr>
                  <w:t xml:space="preserve"> / Διαδικασία Δ_ΤΑΑ.0</w:t>
                </w:r>
                <w:r w:rsidR="00CF7F9A">
                  <w:rPr>
                    <w:b/>
                    <w:color w:val="002060"/>
                    <w:sz w:val="20"/>
                    <w:szCs w:val="20"/>
                  </w:rPr>
                  <w:t>6</w:t>
                </w:r>
                <w:r>
                  <w:rPr>
                    <w:b/>
                    <w:color w:val="002060"/>
                    <w:sz w:val="20"/>
                    <w:szCs w:val="20"/>
                  </w:rPr>
                  <w:t xml:space="preserve">: </w:t>
                </w:r>
                <w:r w:rsidR="00CF7F9A">
                  <w:rPr>
                    <w:b/>
                    <w:color w:val="002060"/>
                    <w:sz w:val="20"/>
                    <w:szCs w:val="20"/>
                  </w:rPr>
                  <w:t>Αξιολόγηση Κινδύνων Απάτης</w:t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707"/>
    <w:multiLevelType w:val="multilevel"/>
    <w:tmpl w:val="B51460A8"/>
    <w:lvl w:ilvl="0">
      <w:start w:val="1"/>
      <w:numFmt w:val="decimal"/>
      <w:lvlText w:val="%1."/>
      <w:lvlJc w:val="left"/>
      <w:pPr>
        <w:ind w:left="78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2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08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20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195" w:hanging="360"/>
      </w:pPr>
    </w:lvl>
    <w:lvl w:ilvl="5">
      <w:numFmt w:val="bullet"/>
      <w:lvlText w:val="•"/>
      <w:lvlJc w:val="left"/>
      <w:pPr>
        <w:ind w:left="445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58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70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833" w:hanging="496"/>
      </w:pPr>
      <w:rPr>
        <w:rFonts w:hint="default"/>
        <w:lang w:val="el-GR" w:eastAsia="en-US" w:bidi="ar-SA"/>
      </w:rPr>
    </w:lvl>
  </w:abstractNum>
  <w:abstractNum w:abstractNumId="1" w15:restartNumberingAfterBreak="0">
    <w:nsid w:val="026C2A6D"/>
    <w:multiLevelType w:val="hybridMultilevel"/>
    <w:tmpl w:val="BF166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0AD"/>
    <w:multiLevelType w:val="hybridMultilevel"/>
    <w:tmpl w:val="0E009AA4"/>
    <w:lvl w:ilvl="0" w:tplc="0FC8F18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l-GR" w:eastAsia="en-US" w:bidi="ar-SA"/>
      </w:rPr>
    </w:lvl>
    <w:lvl w:ilvl="1" w:tplc="B2B661BA">
      <w:numFmt w:val="bullet"/>
      <w:lvlText w:val="•"/>
      <w:lvlJc w:val="left"/>
      <w:pPr>
        <w:ind w:left="1740" w:hanging="360"/>
      </w:pPr>
      <w:rPr>
        <w:rFonts w:hint="default"/>
        <w:lang w:val="el-GR" w:eastAsia="en-US" w:bidi="ar-SA"/>
      </w:rPr>
    </w:lvl>
    <w:lvl w:ilvl="2" w:tplc="9292827E">
      <w:numFmt w:val="bullet"/>
      <w:lvlText w:val="•"/>
      <w:lvlJc w:val="left"/>
      <w:pPr>
        <w:ind w:left="2620" w:hanging="360"/>
      </w:pPr>
      <w:rPr>
        <w:rFonts w:hint="default"/>
        <w:lang w:val="el-GR" w:eastAsia="en-US" w:bidi="ar-SA"/>
      </w:rPr>
    </w:lvl>
    <w:lvl w:ilvl="3" w:tplc="A8BA599E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4" w:tplc="71FC6720">
      <w:numFmt w:val="bullet"/>
      <w:lvlText w:val="•"/>
      <w:lvlJc w:val="left"/>
      <w:pPr>
        <w:ind w:left="4381" w:hanging="360"/>
      </w:pPr>
      <w:rPr>
        <w:rFonts w:hint="default"/>
        <w:lang w:val="el-GR" w:eastAsia="en-US" w:bidi="ar-SA"/>
      </w:rPr>
    </w:lvl>
    <w:lvl w:ilvl="5" w:tplc="A1F6F7F6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6" w:tplc="2CA62460">
      <w:numFmt w:val="bullet"/>
      <w:lvlText w:val="•"/>
      <w:lvlJc w:val="left"/>
      <w:pPr>
        <w:ind w:left="6142" w:hanging="360"/>
      </w:pPr>
      <w:rPr>
        <w:rFonts w:hint="default"/>
        <w:lang w:val="el-GR" w:eastAsia="en-US" w:bidi="ar-SA"/>
      </w:rPr>
    </w:lvl>
    <w:lvl w:ilvl="7" w:tplc="F6AA8DA8">
      <w:numFmt w:val="bullet"/>
      <w:lvlText w:val="•"/>
      <w:lvlJc w:val="left"/>
      <w:pPr>
        <w:ind w:left="7023" w:hanging="360"/>
      </w:pPr>
      <w:rPr>
        <w:rFonts w:hint="default"/>
        <w:lang w:val="el-GR" w:eastAsia="en-US" w:bidi="ar-SA"/>
      </w:rPr>
    </w:lvl>
    <w:lvl w:ilvl="8" w:tplc="FDF2EF80">
      <w:numFmt w:val="bullet"/>
      <w:lvlText w:val="•"/>
      <w:lvlJc w:val="left"/>
      <w:pPr>
        <w:ind w:left="790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11B92A4E"/>
    <w:multiLevelType w:val="hybridMultilevel"/>
    <w:tmpl w:val="5010E7C4"/>
    <w:lvl w:ilvl="0" w:tplc="0409000D">
      <w:start w:val="1"/>
      <w:numFmt w:val="bullet"/>
      <w:lvlText w:val=""/>
      <w:lvlJc w:val="left"/>
      <w:pPr>
        <w:ind w:left="8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130B3CB8"/>
    <w:multiLevelType w:val="multilevel"/>
    <w:tmpl w:val="B51460A8"/>
    <w:styleLink w:val="1"/>
    <w:lvl w:ilvl="0">
      <w:start w:val="1"/>
      <w:numFmt w:val="decimal"/>
      <w:lvlText w:val="%1."/>
      <w:lvlJc w:val="left"/>
      <w:pPr>
        <w:ind w:left="36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0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66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164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775" w:hanging="360"/>
      </w:pPr>
    </w:lvl>
    <w:lvl w:ilvl="5">
      <w:numFmt w:val="bullet"/>
      <w:lvlText w:val="•"/>
      <w:lvlJc w:val="left"/>
      <w:pPr>
        <w:ind w:left="403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16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28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413" w:hanging="496"/>
      </w:pPr>
      <w:rPr>
        <w:rFonts w:hint="default"/>
        <w:lang w:val="el-GR" w:eastAsia="en-US" w:bidi="ar-SA"/>
      </w:rPr>
    </w:lvl>
  </w:abstractNum>
  <w:abstractNum w:abstractNumId="5" w15:restartNumberingAfterBreak="0">
    <w:nsid w:val="145662FA"/>
    <w:multiLevelType w:val="multilevel"/>
    <w:tmpl w:val="B51460A8"/>
    <w:numStyleLink w:val="1"/>
  </w:abstractNum>
  <w:abstractNum w:abstractNumId="6" w15:restartNumberingAfterBreak="0">
    <w:nsid w:val="178D3691"/>
    <w:multiLevelType w:val="multilevel"/>
    <w:tmpl w:val="12BAE7D4"/>
    <w:lvl w:ilvl="0">
      <w:start w:val="1"/>
      <w:numFmt w:val="decimal"/>
      <w:lvlText w:val="%1."/>
      <w:lvlJc w:val="left"/>
      <w:pPr>
        <w:ind w:left="217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0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66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1649" w:hanging="360"/>
      </w:pPr>
      <w:rPr>
        <w:rFonts w:hint="default"/>
      </w:rPr>
    </w:lvl>
    <w:lvl w:ilvl="4">
      <w:numFmt w:val="bullet"/>
      <w:lvlText w:val="•"/>
      <w:lvlJc w:val="left"/>
      <w:pPr>
        <w:ind w:left="2911" w:hanging="49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03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16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28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413" w:hanging="496"/>
      </w:pPr>
      <w:rPr>
        <w:rFonts w:hint="default"/>
        <w:lang w:val="el-GR" w:eastAsia="en-US" w:bidi="ar-SA"/>
      </w:rPr>
    </w:lvl>
  </w:abstractNum>
  <w:abstractNum w:abstractNumId="7" w15:restartNumberingAfterBreak="0">
    <w:nsid w:val="1C273629"/>
    <w:multiLevelType w:val="hybridMultilevel"/>
    <w:tmpl w:val="E3EA3FE8"/>
    <w:lvl w:ilvl="0" w:tplc="1A4A100E">
      <w:numFmt w:val="bullet"/>
      <w:lvlText w:val=""/>
      <w:lvlJc w:val="left"/>
      <w:pPr>
        <w:ind w:left="424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l-GR" w:eastAsia="en-US" w:bidi="ar-SA"/>
      </w:rPr>
    </w:lvl>
    <w:lvl w:ilvl="1" w:tplc="6680BDCC">
      <w:numFmt w:val="bullet"/>
      <w:lvlText w:val="•"/>
      <w:lvlJc w:val="left"/>
      <w:pPr>
        <w:ind w:left="1344" w:hanging="285"/>
      </w:pPr>
      <w:rPr>
        <w:rFonts w:hint="default"/>
        <w:lang w:val="el-GR" w:eastAsia="en-US" w:bidi="ar-SA"/>
      </w:rPr>
    </w:lvl>
    <w:lvl w:ilvl="2" w:tplc="AD82D166">
      <w:numFmt w:val="bullet"/>
      <w:lvlText w:val="•"/>
      <w:lvlJc w:val="left"/>
      <w:pPr>
        <w:ind w:left="2268" w:hanging="285"/>
      </w:pPr>
      <w:rPr>
        <w:rFonts w:hint="default"/>
        <w:lang w:val="el-GR" w:eastAsia="en-US" w:bidi="ar-SA"/>
      </w:rPr>
    </w:lvl>
    <w:lvl w:ilvl="3" w:tplc="CE842BF4">
      <w:numFmt w:val="bullet"/>
      <w:lvlText w:val="•"/>
      <w:lvlJc w:val="left"/>
      <w:pPr>
        <w:ind w:left="3193" w:hanging="285"/>
      </w:pPr>
      <w:rPr>
        <w:rFonts w:hint="default"/>
        <w:lang w:val="el-GR" w:eastAsia="en-US" w:bidi="ar-SA"/>
      </w:rPr>
    </w:lvl>
    <w:lvl w:ilvl="4" w:tplc="941C8DD0">
      <w:numFmt w:val="bullet"/>
      <w:lvlText w:val="•"/>
      <w:lvlJc w:val="left"/>
      <w:pPr>
        <w:ind w:left="4117" w:hanging="285"/>
      </w:pPr>
      <w:rPr>
        <w:rFonts w:hint="default"/>
        <w:lang w:val="el-GR" w:eastAsia="en-US" w:bidi="ar-SA"/>
      </w:rPr>
    </w:lvl>
    <w:lvl w:ilvl="5" w:tplc="CB7CDD9C">
      <w:numFmt w:val="bullet"/>
      <w:lvlText w:val="•"/>
      <w:lvlJc w:val="left"/>
      <w:pPr>
        <w:ind w:left="5042" w:hanging="285"/>
      </w:pPr>
      <w:rPr>
        <w:rFonts w:hint="default"/>
        <w:lang w:val="el-GR" w:eastAsia="en-US" w:bidi="ar-SA"/>
      </w:rPr>
    </w:lvl>
    <w:lvl w:ilvl="6" w:tplc="654CA4F0">
      <w:numFmt w:val="bullet"/>
      <w:lvlText w:val="•"/>
      <w:lvlJc w:val="left"/>
      <w:pPr>
        <w:ind w:left="5966" w:hanging="285"/>
      </w:pPr>
      <w:rPr>
        <w:rFonts w:hint="default"/>
        <w:lang w:val="el-GR" w:eastAsia="en-US" w:bidi="ar-SA"/>
      </w:rPr>
    </w:lvl>
    <w:lvl w:ilvl="7" w:tplc="157C7B68">
      <w:numFmt w:val="bullet"/>
      <w:lvlText w:val="•"/>
      <w:lvlJc w:val="left"/>
      <w:pPr>
        <w:ind w:left="6891" w:hanging="285"/>
      </w:pPr>
      <w:rPr>
        <w:rFonts w:hint="default"/>
        <w:lang w:val="el-GR" w:eastAsia="en-US" w:bidi="ar-SA"/>
      </w:rPr>
    </w:lvl>
    <w:lvl w:ilvl="8" w:tplc="BB8EBC66">
      <w:numFmt w:val="bullet"/>
      <w:lvlText w:val="•"/>
      <w:lvlJc w:val="left"/>
      <w:pPr>
        <w:ind w:left="7815" w:hanging="285"/>
      </w:pPr>
      <w:rPr>
        <w:rFonts w:hint="default"/>
        <w:lang w:val="el-GR" w:eastAsia="en-US" w:bidi="ar-SA"/>
      </w:rPr>
    </w:lvl>
  </w:abstractNum>
  <w:abstractNum w:abstractNumId="8" w15:restartNumberingAfterBreak="0">
    <w:nsid w:val="1CFC3316"/>
    <w:multiLevelType w:val="hybridMultilevel"/>
    <w:tmpl w:val="45CAA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266D3"/>
    <w:multiLevelType w:val="multilevel"/>
    <w:tmpl w:val="AD16B1EE"/>
    <w:lvl w:ilvl="0">
      <w:start w:val="1"/>
      <w:numFmt w:val="decimal"/>
      <w:lvlText w:val="%1."/>
      <w:lvlJc w:val="left"/>
      <w:pPr>
        <w:ind w:left="36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0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66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α"/>
      <w:lvlJc w:val="left"/>
      <w:pPr>
        <w:ind w:left="1649" w:hanging="360"/>
      </w:pPr>
      <w:rPr>
        <w:rFonts w:hint="default"/>
      </w:rPr>
    </w:lvl>
    <w:lvl w:ilvl="4">
      <w:numFmt w:val="bullet"/>
      <w:lvlText w:val="•"/>
      <w:lvlJc w:val="left"/>
      <w:pPr>
        <w:ind w:left="2911" w:hanging="49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03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16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28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413" w:hanging="496"/>
      </w:pPr>
      <w:rPr>
        <w:rFonts w:hint="default"/>
        <w:lang w:val="el-GR" w:eastAsia="en-US" w:bidi="ar-SA"/>
      </w:rPr>
    </w:lvl>
  </w:abstractNum>
  <w:abstractNum w:abstractNumId="10" w15:restartNumberingAfterBreak="0">
    <w:nsid w:val="45CC750A"/>
    <w:multiLevelType w:val="hybridMultilevel"/>
    <w:tmpl w:val="9EB65794"/>
    <w:lvl w:ilvl="0" w:tplc="4EA0A626">
      <w:start w:val="1"/>
      <w:numFmt w:val="bullet"/>
      <w:lvlText w:val="-"/>
      <w:lvlJc w:val="left"/>
      <w:pPr>
        <w:ind w:left="88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1" w15:restartNumberingAfterBreak="0">
    <w:nsid w:val="498661F9"/>
    <w:multiLevelType w:val="multilevel"/>
    <w:tmpl w:val="B51460A8"/>
    <w:lvl w:ilvl="0">
      <w:start w:val="1"/>
      <w:numFmt w:val="decimal"/>
      <w:lvlText w:val="%1."/>
      <w:lvlJc w:val="left"/>
      <w:pPr>
        <w:ind w:left="36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0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66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164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775" w:hanging="360"/>
      </w:pPr>
      <w:rPr>
        <w:rFonts w:hint="default"/>
      </w:rPr>
    </w:lvl>
    <w:lvl w:ilvl="5">
      <w:numFmt w:val="bullet"/>
      <w:lvlText w:val="•"/>
      <w:lvlJc w:val="left"/>
      <w:pPr>
        <w:ind w:left="403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16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28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413" w:hanging="496"/>
      </w:pPr>
      <w:rPr>
        <w:rFonts w:hint="default"/>
        <w:lang w:val="el-GR" w:eastAsia="en-US" w:bidi="ar-SA"/>
      </w:rPr>
    </w:lvl>
  </w:abstractNum>
  <w:abstractNum w:abstractNumId="12" w15:restartNumberingAfterBreak="0">
    <w:nsid w:val="4B471B16"/>
    <w:multiLevelType w:val="hybridMultilevel"/>
    <w:tmpl w:val="C6EC06D0"/>
    <w:lvl w:ilvl="0" w:tplc="0409000D">
      <w:start w:val="1"/>
      <w:numFmt w:val="bullet"/>
      <w:lvlText w:val=""/>
      <w:lvlJc w:val="left"/>
      <w:pPr>
        <w:ind w:left="8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52B6598E"/>
    <w:multiLevelType w:val="multilevel"/>
    <w:tmpl w:val="B51460A8"/>
    <w:lvl w:ilvl="0">
      <w:start w:val="1"/>
      <w:numFmt w:val="decimal"/>
      <w:lvlText w:val="%1."/>
      <w:lvlJc w:val="left"/>
      <w:pPr>
        <w:ind w:left="78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2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08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20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195" w:hanging="360"/>
      </w:pPr>
    </w:lvl>
    <w:lvl w:ilvl="5">
      <w:numFmt w:val="bullet"/>
      <w:lvlText w:val="•"/>
      <w:lvlJc w:val="left"/>
      <w:pPr>
        <w:ind w:left="445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58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70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833" w:hanging="496"/>
      </w:pPr>
      <w:rPr>
        <w:rFonts w:hint="default"/>
        <w:lang w:val="el-GR" w:eastAsia="en-US" w:bidi="ar-SA"/>
      </w:rPr>
    </w:lvl>
  </w:abstractNum>
  <w:abstractNum w:abstractNumId="14" w15:restartNumberingAfterBreak="0">
    <w:nsid w:val="52D15D13"/>
    <w:multiLevelType w:val="hybridMultilevel"/>
    <w:tmpl w:val="D35ACA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E21A5"/>
    <w:multiLevelType w:val="hybridMultilevel"/>
    <w:tmpl w:val="CAA0D138"/>
    <w:lvl w:ilvl="0" w:tplc="4EA0A626">
      <w:start w:val="1"/>
      <w:numFmt w:val="bullet"/>
      <w:lvlText w:val="-"/>
      <w:lvlJc w:val="left"/>
      <w:pPr>
        <w:ind w:left="51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6" w15:restartNumberingAfterBreak="0">
    <w:nsid w:val="595D0E36"/>
    <w:multiLevelType w:val="multilevel"/>
    <w:tmpl w:val="12BAE7D4"/>
    <w:lvl w:ilvl="0">
      <w:start w:val="1"/>
      <w:numFmt w:val="decimal"/>
      <w:lvlText w:val="%1."/>
      <w:lvlJc w:val="left"/>
      <w:pPr>
        <w:ind w:left="36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0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66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1649" w:hanging="360"/>
      </w:pPr>
      <w:rPr>
        <w:rFonts w:hint="default"/>
      </w:rPr>
    </w:lvl>
    <w:lvl w:ilvl="4">
      <w:numFmt w:val="bullet"/>
      <w:lvlText w:val="•"/>
      <w:lvlJc w:val="left"/>
      <w:pPr>
        <w:ind w:left="2911" w:hanging="49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03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16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28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413" w:hanging="496"/>
      </w:pPr>
      <w:rPr>
        <w:rFonts w:hint="default"/>
        <w:lang w:val="el-GR" w:eastAsia="en-US" w:bidi="ar-SA"/>
      </w:rPr>
    </w:lvl>
  </w:abstractNum>
  <w:abstractNum w:abstractNumId="17" w15:restartNumberingAfterBreak="0">
    <w:nsid w:val="5AEB2D51"/>
    <w:multiLevelType w:val="multilevel"/>
    <w:tmpl w:val="7B0024F0"/>
    <w:lvl w:ilvl="0">
      <w:start w:val="3"/>
      <w:numFmt w:val="decimal"/>
      <w:lvlText w:val="%1"/>
      <w:lvlJc w:val="left"/>
      <w:pPr>
        <w:ind w:left="662" w:hanging="494"/>
      </w:pPr>
      <w:rPr>
        <w:rFonts w:hint="default"/>
        <w:lang w:val="el-GR" w:eastAsia="en-US" w:bidi="ar-SA"/>
      </w:rPr>
    </w:lvl>
    <w:lvl w:ilvl="1">
      <w:start w:val="2"/>
      <w:numFmt w:val="decimal"/>
      <w:lvlText w:val="%1.%2"/>
      <w:lvlJc w:val="left"/>
      <w:pPr>
        <w:ind w:left="662" w:hanging="494"/>
      </w:pPr>
      <w:rPr>
        <w:rFonts w:hint="default"/>
        <w:lang w:val="el-GR" w:eastAsia="en-US" w:bidi="ar-SA"/>
      </w:rPr>
    </w:lvl>
    <w:lvl w:ilvl="2">
      <w:start w:val="3"/>
      <w:numFmt w:val="decimal"/>
      <w:lvlText w:val="%1.%2.%3"/>
      <w:lvlJc w:val="left"/>
      <w:pPr>
        <w:ind w:left="662" w:hanging="494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-1"/>
        <w:w w:val="99"/>
        <w:sz w:val="22"/>
        <w:szCs w:val="22"/>
        <w:lang w:val="el-GR" w:eastAsia="en-US" w:bidi="ar-SA"/>
      </w:rPr>
    </w:lvl>
    <w:lvl w:ilvl="3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l-GR" w:eastAsia="en-US" w:bidi="ar-SA"/>
      </w:rPr>
    </w:lvl>
    <w:lvl w:ilvl="4">
      <w:numFmt w:val="bullet"/>
      <w:lvlText w:val="•"/>
      <w:lvlJc w:val="left"/>
      <w:pPr>
        <w:ind w:left="3794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773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75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729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707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604344FE"/>
    <w:multiLevelType w:val="hybridMultilevel"/>
    <w:tmpl w:val="2DF0A914"/>
    <w:lvl w:ilvl="0" w:tplc="19181610">
      <w:numFmt w:val="bullet"/>
      <w:lvlText w:val="•"/>
      <w:lvlJc w:val="left"/>
      <w:pPr>
        <w:ind w:left="328" w:hanging="1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l-GR" w:eastAsia="en-US" w:bidi="ar-SA"/>
      </w:rPr>
    </w:lvl>
    <w:lvl w:ilvl="1" w:tplc="BF50013A">
      <w:numFmt w:val="bullet"/>
      <w:lvlText w:val="•"/>
      <w:lvlJc w:val="left"/>
      <w:pPr>
        <w:ind w:left="1254" w:hanging="160"/>
      </w:pPr>
      <w:rPr>
        <w:rFonts w:hint="default"/>
        <w:lang w:val="el-GR" w:eastAsia="en-US" w:bidi="ar-SA"/>
      </w:rPr>
    </w:lvl>
    <w:lvl w:ilvl="2" w:tplc="901AC112">
      <w:numFmt w:val="bullet"/>
      <w:lvlText w:val="•"/>
      <w:lvlJc w:val="left"/>
      <w:pPr>
        <w:ind w:left="2188" w:hanging="160"/>
      </w:pPr>
      <w:rPr>
        <w:rFonts w:hint="default"/>
        <w:lang w:val="el-GR" w:eastAsia="en-US" w:bidi="ar-SA"/>
      </w:rPr>
    </w:lvl>
    <w:lvl w:ilvl="3" w:tplc="819012C0">
      <w:numFmt w:val="bullet"/>
      <w:lvlText w:val="•"/>
      <w:lvlJc w:val="left"/>
      <w:pPr>
        <w:ind w:left="3123" w:hanging="160"/>
      </w:pPr>
      <w:rPr>
        <w:rFonts w:hint="default"/>
        <w:lang w:val="el-GR" w:eastAsia="en-US" w:bidi="ar-SA"/>
      </w:rPr>
    </w:lvl>
    <w:lvl w:ilvl="4" w:tplc="CF88479A">
      <w:numFmt w:val="bullet"/>
      <w:lvlText w:val="•"/>
      <w:lvlJc w:val="left"/>
      <w:pPr>
        <w:ind w:left="4057" w:hanging="160"/>
      </w:pPr>
      <w:rPr>
        <w:rFonts w:hint="default"/>
        <w:lang w:val="el-GR" w:eastAsia="en-US" w:bidi="ar-SA"/>
      </w:rPr>
    </w:lvl>
    <w:lvl w:ilvl="5" w:tplc="701A091C">
      <w:numFmt w:val="bullet"/>
      <w:lvlText w:val="•"/>
      <w:lvlJc w:val="left"/>
      <w:pPr>
        <w:ind w:left="4992" w:hanging="160"/>
      </w:pPr>
      <w:rPr>
        <w:rFonts w:hint="default"/>
        <w:lang w:val="el-GR" w:eastAsia="en-US" w:bidi="ar-SA"/>
      </w:rPr>
    </w:lvl>
    <w:lvl w:ilvl="6" w:tplc="E7007530">
      <w:numFmt w:val="bullet"/>
      <w:lvlText w:val="•"/>
      <w:lvlJc w:val="left"/>
      <w:pPr>
        <w:ind w:left="5926" w:hanging="160"/>
      </w:pPr>
      <w:rPr>
        <w:rFonts w:hint="default"/>
        <w:lang w:val="el-GR" w:eastAsia="en-US" w:bidi="ar-SA"/>
      </w:rPr>
    </w:lvl>
    <w:lvl w:ilvl="7" w:tplc="3C4CC2FE">
      <w:numFmt w:val="bullet"/>
      <w:lvlText w:val="•"/>
      <w:lvlJc w:val="left"/>
      <w:pPr>
        <w:ind w:left="6861" w:hanging="160"/>
      </w:pPr>
      <w:rPr>
        <w:rFonts w:hint="default"/>
        <w:lang w:val="el-GR" w:eastAsia="en-US" w:bidi="ar-SA"/>
      </w:rPr>
    </w:lvl>
    <w:lvl w:ilvl="8" w:tplc="3C8C27F4">
      <w:numFmt w:val="bullet"/>
      <w:lvlText w:val="•"/>
      <w:lvlJc w:val="left"/>
      <w:pPr>
        <w:ind w:left="7795" w:hanging="160"/>
      </w:pPr>
      <w:rPr>
        <w:rFonts w:hint="default"/>
        <w:lang w:val="el-GR" w:eastAsia="en-US" w:bidi="ar-SA"/>
      </w:rPr>
    </w:lvl>
  </w:abstractNum>
  <w:abstractNum w:abstractNumId="19" w15:restartNumberingAfterBreak="0">
    <w:nsid w:val="63B61C07"/>
    <w:multiLevelType w:val="hybridMultilevel"/>
    <w:tmpl w:val="CFF8F934"/>
    <w:lvl w:ilvl="0" w:tplc="04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0" w15:restartNumberingAfterBreak="0">
    <w:nsid w:val="65BE09C7"/>
    <w:multiLevelType w:val="multilevel"/>
    <w:tmpl w:val="B51460A8"/>
    <w:lvl w:ilvl="0">
      <w:start w:val="1"/>
      <w:numFmt w:val="decimal"/>
      <w:lvlText w:val="%1."/>
      <w:lvlJc w:val="left"/>
      <w:pPr>
        <w:ind w:left="782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2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08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20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195" w:hanging="360"/>
      </w:pPr>
    </w:lvl>
    <w:lvl w:ilvl="5">
      <w:numFmt w:val="bullet"/>
      <w:lvlText w:val="•"/>
      <w:lvlJc w:val="left"/>
      <w:pPr>
        <w:ind w:left="445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58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70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833" w:hanging="496"/>
      </w:pPr>
      <w:rPr>
        <w:rFonts w:hint="default"/>
        <w:lang w:val="el-GR" w:eastAsia="en-US" w:bidi="ar-SA"/>
      </w:rPr>
    </w:lvl>
  </w:abstractNum>
  <w:abstractNum w:abstractNumId="21" w15:restartNumberingAfterBreak="0">
    <w:nsid w:val="6F3347B2"/>
    <w:multiLevelType w:val="multilevel"/>
    <w:tmpl w:val="B51460A8"/>
    <w:lvl w:ilvl="0">
      <w:start w:val="1"/>
      <w:numFmt w:val="decimal"/>
      <w:lvlText w:val="%1."/>
      <w:lvlJc w:val="left"/>
      <w:pPr>
        <w:ind w:left="217" w:hanging="217"/>
      </w:pPr>
      <w:rPr>
        <w:rFonts w:hint="default"/>
        <w:spacing w:val="0"/>
        <w:w w:val="99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20" w:hanging="332"/>
      </w:pPr>
      <w:rPr>
        <w:rFonts w:ascii="Calibri" w:eastAsia="Calibri" w:hAnsi="Calibri" w:cs="Calibri" w:hint="default"/>
        <w:b/>
        <w:bCs/>
        <w:i w:val="0"/>
        <w:iCs w:val="0"/>
        <w:color w:val="2F5496"/>
        <w:spacing w:val="0"/>
        <w:w w:val="99"/>
        <w:sz w:val="22"/>
        <w:szCs w:val="22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084" w:hanging="496"/>
      </w:pPr>
      <w:rPr>
        <w:rFonts w:ascii="Calibri" w:eastAsia="Calibri" w:hAnsi="Calibri" w:cs="Calibri" w:hint="default"/>
        <w:b w:val="0"/>
        <w:bCs w:val="0"/>
        <w:i/>
        <w:iCs/>
        <w:color w:val="2F5496"/>
        <w:spacing w:val="0"/>
        <w:w w:val="99"/>
        <w:sz w:val="22"/>
        <w:szCs w:val="22"/>
        <w:lang w:val="el-GR" w:eastAsia="en-US" w:bidi="ar-SA"/>
      </w:rPr>
    </w:lvl>
    <w:lvl w:ilvl="3">
      <w:start w:val="1"/>
      <w:numFmt w:val="none"/>
      <w:lvlText w:val="3.2.1."/>
      <w:lvlJc w:val="left"/>
      <w:pPr>
        <w:ind w:left="20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195" w:hanging="360"/>
      </w:pPr>
    </w:lvl>
    <w:lvl w:ilvl="5">
      <w:numFmt w:val="bullet"/>
      <w:lvlText w:val="•"/>
      <w:lvlJc w:val="left"/>
      <w:pPr>
        <w:ind w:left="4456" w:hanging="49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582" w:hanging="49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707" w:hanging="49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833" w:hanging="496"/>
      </w:pPr>
      <w:rPr>
        <w:rFonts w:hint="default"/>
        <w:lang w:val="el-GR" w:eastAsia="en-US" w:bidi="ar-SA"/>
      </w:rPr>
    </w:lvl>
  </w:abstractNum>
  <w:abstractNum w:abstractNumId="22" w15:restartNumberingAfterBreak="0">
    <w:nsid w:val="70EE2B15"/>
    <w:multiLevelType w:val="hybridMultilevel"/>
    <w:tmpl w:val="FB4C391A"/>
    <w:lvl w:ilvl="0" w:tplc="0409000F">
      <w:start w:val="1"/>
      <w:numFmt w:val="decimal"/>
      <w:lvlText w:val="%1."/>
      <w:lvlJc w:val="left"/>
      <w:pPr>
        <w:ind w:left="512" w:hanging="360"/>
      </w:p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num w:numId="1" w16cid:durableId="1451509447">
    <w:abstractNumId w:val="7"/>
  </w:num>
  <w:num w:numId="2" w16cid:durableId="1668359612">
    <w:abstractNumId w:val="18"/>
  </w:num>
  <w:num w:numId="3" w16cid:durableId="1416854585">
    <w:abstractNumId w:val="17"/>
  </w:num>
  <w:num w:numId="4" w16cid:durableId="881553066">
    <w:abstractNumId w:val="2"/>
  </w:num>
  <w:num w:numId="5" w16cid:durableId="1703703934">
    <w:abstractNumId w:val="6"/>
  </w:num>
  <w:num w:numId="6" w16cid:durableId="1397705254">
    <w:abstractNumId w:val="9"/>
  </w:num>
  <w:num w:numId="7" w16cid:durableId="1567377485">
    <w:abstractNumId w:val="5"/>
  </w:num>
  <w:num w:numId="8" w16cid:durableId="531262234">
    <w:abstractNumId w:val="4"/>
  </w:num>
  <w:num w:numId="9" w16cid:durableId="230894982">
    <w:abstractNumId w:val="5"/>
    <w:lvlOverride w:ilvl="0">
      <w:lvl w:ilvl="0">
        <w:start w:val="1"/>
        <w:numFmt w:val="decimal"/>
        <w:lvlText w:val="%1."/>
        <w:lvlJc w:val="left"/>
        <w:pPr>
          <w:ind w:left="362" w:hanging="217"/>
        </w:pPr>
        <w:rPr>
          <w:rFonts w:hint="default"/>
          <w:spacing w:val="0"/>
          <w:w w:val="99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00" w:hanging="332"/>
        </w:pPr>
        <w:rPr>
          <w:rFonts w:ascii="Calibri" w:eastAsia="Calibri" w:hAnsi="Calibri" w:cs="Calibri" w:hint="default"/>
          <w:b/>
          <w:bCs/>
          <w:i w:val="0"/>
          <w:iCs w:val="0"/>
          <w:color w:val="2F5496"/>
          <w:spacing w:val="0"/>
          <w:w w:val="99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64" w:hanging="496"/>
        </w:pPr>
        <w:rPr>
          <w:rFonts w:ascii="Calibri" w:eastAsia="Calibri" w:hAnsi="Calibri" w:cs="Calibri" w:hint="default"/>
          <w:b w:val="0"/>
          <w:bCs w:val="0"/>
          <w:i/>
          <w:iCs/>
          <w:color w:val="2F5496"/>
          <w:spacing w:val="0"/>
          <w:w w:val="99"/>
          <w:sz w:val="22"/>
          <w:szCs w:val="22"/>
        </w:rPr>
      </w:lvl>
    </w:lvlOverride>
    <w:lvlOverride w:ilvl="3">
      <w:lvl w:ilvl="3">
        <w:start w:val="1"/>
        <w:numFmt w:val="none"/>
        <w:lvlText w:val="3.2.1."/>
        <w:lvlJc w:val="left"/>
        <w:pPr>
          <w:ind w:left="1649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775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4036" w:hanging="496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5162" w:hanging="496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6287" w:hanging="496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413" w:hanging="496"/>
        </w:pPr>
        <w:rPr>
          <w:rFonts w:hint="default"/>
        </w:rPr>
      </w:lvl>
    </w:lvlOverride>
  </w:num>
  <w:num w:numId="10" w16cid:durableId="1105929875">
    <w:abstractNumId w:val="16"/>
  </w:num>
  <w:num w:numId="11" w16cid:durableId="1483963709">
    <w:abstractNumId w:val="8"/>
  </w:num>
  <w:num w:numId="12" w16cid:durableId="1451511538">
    <w:abstractNumId w:val="22"/>
  </w:num>
  <w:num w:numId="13" w16cid:durableId="140313128">
    <w:abstractNumId w:val="21"/>
  </w:num>
  <w:num w:numId="14" w16cid:durableId="462965767">
    <w:abstractNumId w:val="21"/>
    <w:lvlOverride w:ilvl="0">
      <w:lvl w:ilvl="0">
        <w:start w:val="1"/>
        <w:numFmt w:val="decimal"/>
        <w:lvlText w:val="%1."/>
        <w:lvlJc w:val="left"/>
        <w:pPr>
          <w:ind w:left="362" w:hanging="217"/>
        </w:pPr>
        <w:rPr>
          <w:rFonts w:hint="default"/>
          <w:spacing w:val="0"/>
          <w:w w:val="99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00" w:hanging="332"/>
        </w:pPr>
        <w:rPr>
          <w:rFonts w:ascii="Calibri" w:eastAsia="Calibri" w:hAnsi="Calibri" w:cs="Calibri" w:hint="default"/>
          <w:b/>
          <w:bCs/>
          <w:i w:val="0"/>
          <w:iCs w:val="0"/>
          <w:color w:val="2F5496"/>
          <w:spacing w:val="0"/>
          <w:w w:val="99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64" w:hanging="496"/>
        </w:pPr>
        <w:rPr>
          <w:rFonts w:ascii="Calibri" w:eastAsia="Calibri" w:hAnsi="Calibri" w:cs="Calibri" w:hint="default"/>
          <w:b w:val="0"/>
          <w:bCs w:val="0"/>
          <w:i/>
          <w:iCs/>
          <w:color w:val="2F5496"/>
          <w:spacing w:val="0"/>
          <w:w w:val="99"/>
          <w:sz w:val="22"/>
          <w:szCs w:val="22"/>
        </w:rPr>
      </w:lvl>
    </w:lvlOverride>
    <w:lvlOverride w:ilvl="3">
      <w:lvl w:ilvl="3">
        <w:start w:val="1"/>
        <w:numFmt w:val="none"/>
        <w:lvlText w:val="3.2.1."/>
        <w:lvlJc w:val="left"/>
        <w:pPr>
          <w:ind w:left="1649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775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4036" w:hanging="496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5162" w:hanging="496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6287" w:hanging="496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413" w:hanging="496"/>
        </w:pPr>
        <w:rPr>
          <w:rFonts w:hint="default"/>
        </w:rPr>
      </w:lvl>
    </w:lvlOverride>
  </w:num>
  <w:num w:numId="15" w16cid:durableId="234626184">
    <w:abstractNumId w:val="11"/>
  </w:num>
  <w:num w:numId="16" w16cid:durableId="946694570">
    <w:abstractNumId w:val="15"/>
  </w:num>
  <w:num w:numId="17" w16cid:durableId="1700929997">
    <w:abstractNumId w:val="19"/>
  </w:num>
  <w:num w:numId="18" w16cid:durableId="1956255398">
    <w:abstractNumId w:val="10"/>
  </w:num>
  <w:num w:numId="19" w16cid:durableId="447626681">
    <w:abstractNumId w:val="12"/>
  </w:num>
  <w:num w:numId="20" w16cid:durableId="1848251875">
    <w:abstractNumId w:val="20"/>
  </w:num>
  <w:num w:numId="21" w16cid:durableId="2129424726">
    <w:abstractNumId w:val="3"/>
  </w:num>
  <w:num w:numId="22" w16cid:durableId="173811244">
    <w:abstractNumId w:val="0"/>
  </w:num>
  <w:num w:numId="23" w16cid:durableId="2003510499">
    <w:abstractNumId w:val="1"/>
  </w:num>
  <w:num w:numId="24" w16cid:durableId="236597477">
    <w:abstractNumId w:val="13"/>
  </w:num>
  <w:num w:numId="25" w16cid:durableId="1666045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870"/>
    <w:rsid w:val="00015B8B"/>
    <w:rsid w:val="00017405"/>
    <w:rsid w:val="00020AA2"/>
    <w:rsid w:val="000231E7"/>
    <w:rsid w:val="00032FE0"/>
    <w:rsid w:val="0004066E"/>
    <w:rsid w:val="00044E1F"/>
    <w:rsid w:val="00055BA1"/>
    <w:rsid w:val="000579BF"/>
    <w:rsid w:val="0006507C"/>
    <w:rsid w:val="00077899"/>
    <w:rsid w:val="00081ADD"/>
    <w:rsid w:val="0009679A"/>
    <w:rsid w:val="00097AB0"/>
    <w:rsid w:val="000A241C"/>
    <w:rsid w:val="000B1076"/>
    <w:rsid w:val="000B377C"/>
    <w:rsid w:val="000C2C49"/>
    <w:rsid w:val="000D096B"/>
    <w:rsid w:val="000D4C17"/>
    <w:rsid w:val="000D5D61"/>
    <w:rsid w:val="000E41AF"/>
    <w:rsid w:val="000E4B5C"/>
    <w:rsid w:val="000E6654"/>
    <w:rsid w:val="000F06C7"/>
    <w:rsid w:val="000F4CDD"/>
    <w:rsid w:val="00100BB5"/>
    <w:rsid w:val="00113217"/>
    <w:rsid w:val="001204C7"/>
    <w:rsid w:val="00121C62"/>
    <w:rsid w:val="00130775"/>
    <w:rsid w:val="00134F99"/>
    <w:rsid w:val="00142C70"/>
    <w:rsid w:val="00150B64"/>
    <w:rsid w:val="001826FF"/>
    <w:rsid w:val="00186867"/>
    <w:rsid w:val="001975C6"/>
    <w:rsid w:val="001A2978"/>
    <w:rsid w:val="001A7C67"/>
    <w:rsid w:val="001B7CA2"/>
    <w:rsid w:val="001C71AB"/>
    <w:rsid w:val="001D0CA1"/>
    <w:rsid w:val="001D1D3A"/>
    <w:rsid w:val="001D48F4"/>
    <w:rsid w:val="00202C16"/>
    <w:rsid w:val="002201A4"/>
    <w:rsid w:val="002224B8"/>
    <w:rsid w:val="002264BB"/>
    <w:rsid w:val="002278C0"/>
    <w:rsid w:val="002527C7"/>
    <w:rsid w:val="00252FC6"/>
    <w:rsid w:val="0026325B"/>
    <w:rsid w:val="002700AD"/>
    <w:rsid w:val="00277078"/>
    <w:rsid w:val="0028764B"/>
    <w:rsid w:val="00292BC7"/>
    <w:rsid w:val="00295D6E"/>
    <w:rsid w:val="00296120"/>
    <w:rsid w:val="002A1AF1"/>
    <w:rsid w:val="002C2393"/>
    <w:rsid w:val="002C7C8F"/>
    <w:rsid w:val="002E14C7"/>
    <w:rsid w:val="00312355"/>
    <w:rsid w:val="00342020"/>
    <w:rsid w:val="00343CA2"/>
    <w:rsid w:val="00345653"/>
    <w:rsid w:val="00345C53"/>
    <w:rsid w:val="0035550E"/>
    <w:rsid w:val="003739C2"/>
    <w:rsid w:val="00374BC9"/>
    <w:rsid w:val="00393A69"/>
    <w:rsid w:val="00396D5D"/>
    <w:rsid w:val="003977A3"/>
    <w:rsid w:val="003A666C"/>
    <w:rsid w:val="003A7622"/>
    <w:rsid w:val="003A7A73"/>
    <w:rsid w:val="003B4DCB"/>
    <w:rsid w:val="003B5AE0"/>
    <w:rsid w:val="003B68E5"/>
    <w:rsid w:val="003B69AD"/>
    <w:rsid w:val="003C1F4A"/>
    <w:rsid w:val="003D266F"/>
    <w:rsid w:val="003D2C89"/>
    <w:rsid w:val="003E175E"/>
    <w:rsid w:val="003E25B2"/>
    <w:rsid w:val="003E656A"/>
    <w:rsid w:val="003F2B87"/>
    <w:rsid w:val="004044A8"/>
    <w:rsid w:val="00407DEC"/>
    <w:rsid w:val="00416A21"/>
    <w:rsid w:val="004255B5"/>
    <w:rsid w:val="00436CD9"/>
    <w:rsid w:val="0044071C"/>
    <w:rsid w:val="00444269"/>
    <w:rsid w:val="00461AF2"/>
    <w:rsid w:val="004624A0"/>
    <w:rsid w:val="00462A49"/>
    <w:rsid w:val="0047155E"/>
    <w:rsid w:val="00491FB5"/>
    <w:rsid w:val="0049463D"/>
    <w:rsid w:val="00497E85"/>
    <w:rsid w:val="004A3662"/>
    <w:rsid w:val="004B0C95"/>
    <w:rsid w:val="004C05A0"/>
    <w:rsid w:val="004C4081"/>
    <w:rsid w:val="004D0119"/>
    <w:rsid w:val="004D7440"/>
    <w:rsid w:val="004E4F22"/>
    <w:rsid w:val="004E7E46"/>
    <w:rsid w:val="004F223E"/>
    <w:rsid w:val="004F4FBC"/>
    <w:rsid w:val="004F6331"/>
    <w:rsid w:val="004F66B7"/>
    <w:rsid w:val="00504081"/>
    <w:rsid w:val="005048C5"/>
    <w:rsid w:val="0050642B"/>
    <w:rsid w:val="00521223"/>
    <w:rsid w:val="00537AD2"/>
    <w:rsid w:val="00537AD4"/>
    <w:rsid w:val="005655B7"/>
    <w:rsid w:val="005674A3"/>
    <w:rsid w:val="005752F7"/>
    <w:rsid w:val="00585461"/>
    <w:rsid w:val="00586FD1"/>
    <w:rsid w:val="00592A06"/>
    <w:rsid w:val="005957D4"/>
    <w:rsid w:val="00597BA1"/>
    <w:rsid w:val="005A04DB"/>
    <w:rsid w:val="005A2A30"/>
    <w:rsid w:val="005A3107"/>
    <w:rsid w:val="005B038F"/>
    <w:rsid w:val="005C00F7"/>
    <w:rsid w:val="005C5DD5"/>
    <w:rsid w:val="005C654A"/>
    <w:rsid w:val="005C7378"/>
    <w:rsid w:val="005D2EB6"/>
    <w:rsid w:val="005D57E8"/>
    <w:rsid w:val="005E1A29"/>
    <w:rsid w:val="005E1E52"/>
    <w:rsid w:val="005E1E8D"/>
    <w:rsid w:val="005E30D2"/>
    <w:rsid w:val="005E59BB"/>
    <w:rsid w:val="005F65BB"/>
    <w:rsid w:val="006310B7"/>
    <w:rsid w:val="00641BC2"/>
    <w:rsid w:val="00642656"/>
    <w:rsid w:val="0064300C"/>
    <w:rsid w:val="006447CB"/>
    <w:rsid w:val="006464B3"/>
    <w:rsid w:val="00653D63"/>
    <w:rsid w:val="00654A17"/>
    <w:rsid w:val="006572BD"/>
    <w:rsid w:val="006648EE"/>
    <w:rsid w:val="006806D8"/>
    <w:rsid w:val="006823C2"/>
    <w:rsid w:val="006910D6"/>
    <w:rsid w:val="006A17EE"/>
    <w:rsid w:val="006A5870"/>
    <w:rsid w:val="006B5B27"/>
    <w:rsid w:val="006B5B6F"/>
    <w:rsid w:val="006C0FF5"/>
    <w:rsid w:val="006C4349"/>
    <w:rsid w:val="006D35FE"/>
    <w:rsid w:val="006E124B"/>
    <w:rsid w:val="006E5C90"/>
    <w:rsid w:val="006E5FA0"/>
    <w:rsid w:val="006F2DFA"/>
    <w:rsid w:val="006F550C"/>
    <w:rsid w:val="007043B8"/>
    <w:rsid w:val="00705872"/>
    <w:rsid w:val="00717083"/>
    <w:rsid w:val="0072364F"/>
    <w:rsid w:val="00727AA8"/>
    <w:rsid w:val="0073449B"/>
    <w:rsid w:val="00740749"/>
    <w:rsid w:val="00740AE8"/>
    <w:rsid w:val="0074145D"/>
    <w:rsid w:val="00743B8D"/>
    <w:rsid w:val="00745615"/>
    <w:rsid w:val="007469DE"/>
    <w:rsid w:val="007470E9"/>
    <w:rsid w:val="00747BD2"/>
    <w:rsid w:val="00754551"/>
    <w:rsid w:val="00757319"/>
    <w:rsid w:val="00766DD2"/>
    <w:rsid w:val="00767E45"/>
    <w:rsid w:val="00771C89"/>
    <w:rsid w:val="00772A7E"/>
    <w:rsid w:val="007922C4"/>
    <w:rsid w:val="0079518C"/>
    <w:rsid w:val="00796EB5"/>
    <w:rsid w:val="0079728A"/>
    <w:rsid w:val="007A2584"/>
    <w:rsid w:val="007A3FA4"/>
    <w:rsid w:val="007A60F2"/>
    <w:rsid w:val="007C0075"/>
    <w:rsid w:val="007D616C"/>
    <w:rsid w:val="007D662F"/>
    <w:rsid w:val="007E2068"/>
    <w:rsid w:val="007E5DCB"/>
    <w:rsid w:val="008036D9"/>
    <w:rsid w:val="00805CB4"/>
    <w:rsid w:val="0081372D"/>
    <w:rsid w:val="00817254"/>
    <w:rsid w:val="0082324C"/>
    <w:rsid w:val="00830896"/>
    <w:rsid w:val="00832EB0"/>
    <w:rsid w:val="008437DD"/>
    <w:rsid w:val="00846567"/>
    <w:rsid w:val="00847815"/>
    <w:rsid w:val="0085267A"/>
    <w:rsid w:val="00856C4B"/>
    <w:rsid w:val="00866BF0"/>
    <w:rsid w:val="008822F0"/>
    <w:rsid w:val="008863DE"/>
    <w:rsid w:val="00886CBD"/>
    <w:rsid w:val="008A488B"/>
    <w:rsid w:val="008A4D15"/>
    <w:rsid w:val="008C059B"/>
    <w:rsid w:val="008D238E"/>
    <w:rsid w:val="008E2DA5"/>
    <w:rsid w:val="008E52AC"/>
    <w:rsid w:val="008E7A10"/>
    <w:rsid w:val="008F1F31"/>
    <w:rsid w:val="009010ED"/>
    <w:rsid w:val="009116C5"/>
    <w:rsid w:val="00913A3D"/>
    <w:rsid w:val="00914494"/>
    <w:rsid w:val="00914F09"/>
    <w:rsid w:val="009331DE"/>
    <w:rsid w:val="00951AE9"/>
    <w:rsid w:val="009632BB"/>
    <w:rsid w:val="00965C57"/>
    <w:rsid w:val="00970AC9"/>
    <w:rsid w:val="00977C6C"/>
    <w:rsid w:val="00982352"/>
    <w:rsid w:val="00982E74"/>
    <w:rsid w:val="009878CC"/>
    <w:rsid w:val="00990F3A"/>
    <w:rsid w:val="00993B0B"/>
    <w:rsid w:val="009946B9"/>
    <w:rsid w:val="009960D1"/>
    <w:rsid w:val="009A3BCB"/>
    <w:rsid w:val="009A5B4E"/>
    <w:rsid w:val="009A6052"/>
    <w:rsid w:val="009C0364"/>
    <w:rsid w:val="009C286F"/>
    <w:rsid w:val="009D0B99"/>
    <w:rsid w:val="009D6263"/>
    <w:rsid w:val="009E35DF"/>
    <w:rsid w:val="009E6CD9"/>
    <w:rsid w:val="009F244C"/>
    <w:rsid w:val="009F53EF"/>
    <w:rsid w:val="00A0427F"/>
    <w:rsid w:val="00A15C23"/>
    <w:rsid w:val="00A17CEF"/>
    <w:rsid w:val="00A223A7"/>
    <w:rsid w:val="00A36B27"/>
    <w:rsid w:val="00A37261"/>
    <w:rsid w:val="00A4756E"/>
    <w:rsid w:val="00A642E4"/>
    <w:rsid w:val="00A6610F"/>
    <w:rsid w:val="00A738F4"/>
    <w:rsid w:val="00A84EB7"/>
    <w:rsid w:val="00A914BF"/>
    <w:rsid w:val="00A960D4"/>
    <w:rsid w:val="00AA1FB5"/>
    <w:rsid w:val="00AA4E7A"/>
    <w:rsid w:val="00AA6F05"/>
    <w:rsid w:val="00AB4228"/>
    <w:rsid w:val="00AB489D"/>
    <w:rsid w:val="00AC257A"/>
    <w:rsid w:val="00AC34A7"/>
    <w:rsid w:val="00AC7F6A"/>
    <w:rsid w:val="00AD0432"/>
    <w:rsid w:val="00AD0D42"/>
    <w:rsid w:val="00AD13BE"/>
    <w:rsid w:val="00AD1F9C"/>
    <w:rsid w:val="00AE3B2F"/>
    <w:rsid w:val="00AF4553"/>
    <w:rsid w:val="00AF67D0"/>
    <w:rsid w:val="00AF7688"/>
    <w:rsid w:val="00B063E0"/>
    <w:rsid w:val="00B065D8"/>
    <w:rsid w:val="00B22D1A"/>
    <w:rsid w:val="00B342C8"/>
    <w:rsid w:val="00B345C2"/>
    <w:rsid w:val="00B36987"/>
    <w:rsid w:val="00B37D06"/>
    <w:rsid w:val="00B42E0A"/>
    <w:rsid w:val="00B43F7E"/>
    <w:rsid w:val="00B464D3"/>
    <w:rsid w:val="00B52126"/>
    <w:rsid w:val="00B54548"/>
    <w:rsid w:val="00B64C75"/>
    <w:rsid w:val="00B70AB5"/>
    <w:rsid w:val="00B86C17"/>
    <w:rsid w:val="00B91709"/>
    <w:rsid w:val="00B93F35"/>
    <w:rsid w:val="00BA0F55"/>
    <w:rsid w:val="00BB5F93"/>
    <w:rsid w:val="00BC14F4"/>
    <w:rsid w:val="00BC585C"/>
    <w:rsid w:val="00BD41ED"/>
    <w:rsid w:val="00BE1838"/>
    <w:rsid w:val="00BE1F7C"/>
    <w:rsid w:val="00C21806"/>
    <w:rsid w:val="00C22D3A"/>
    <w:rsid w:val="00C502F1"/>
    <w:rsid w:val="00C54325"/>
    <w:rsid w:val="00C778B4"/>
    <w:rsid w:val="00C806AF"/>
    <w:rsid w:val="00C86EEA"/>
    <w:rsid w:val="00C90B8B"/>
    <w:rsid w:val="00C91E5A"/>
    <w:rsid w:val="00C9383E"/>
    <w:rsid w:val="00CA0EE5"/>
    <w:rsid w:val="00CA3FCD"/>
    <w:rsid w:val="00CA4CDA"/>
    <w:rsid w:val="00CB3B0A"/>
    <w:rsid w:val="00CB5952"/>
    <w:rsid w:val="00CB73BF"/>
    <w:rsid w:val="00CD68B4"/>
    <w:rsid w:val="00CE1531"/>
    <w:rsid w:val="00CF3E84"/>
    <w:rsid w:val="00CF7F9A"/>
    <w:rsid w:val="00D0600E"/>
    <w:rsid w:val="00D148E7"/>
    <w:rsid w:val="00D176D6"/>
    <w:rsid w:val="00D2469E"/>
    <w:rsid w:val="00D267F6"/>
    <w:rsid w:val="00D404F6"/>
    <w:rsid w:val="00D428D2"/>
    <w:rsid w:val="00D4440D"/>
    <w:rsid w:val="00D45D3B"/>
    <w:rsid w:val="00D47D4F"/>
    <w:rsid w:val="00D52B85"/>
    <w:rsid w:val="00D65F91"/>
    <w:rsid w:val="00D66B35"/>
    <w:rsid w:val="00D7543E"/>
    <w:rsid w:val="00D757C0"/>
    <w:rsid w:val="00D760DA"/>
    <w:rsid w:val="00D82160"/>
    <w:rsid w:val="00D93DD0"/>
    <w:rsid w:val="00D971E4"/>
    <w:rsid w:val="00DA4CB9"/>
    <w:rsid w:val="00DC5415"/>
    <w:rsid w:val="00DD2289"/>
    <w:rsid w:val="00DD4425"/>
    <w:rsid w:val="00DD5042"/>
    <w:rsid w:val="00DD5171"/>
    <w:rsid w:val="00DD5569"/>
    <w:rsid w:val="00DE20FE"/>
    <w:rsid w:val="00DF1912"/>
    <w:rsid w:val="00E00452"/>
    <w:rsid w:val="00E032A9"/>
    <w:rsid w:val="00E03F94"/>
    <w:rsid w:val="00E10C07"/>
    <w:rsid w:val="00E16968"/>
    <w:rsid w:val="00E210CA"/>
    <w:rsid w:val="00E233C5"/>
    <w:rsid w:val="00E26533"/>
    <w:rsid w:val="00E370B1"/>
    <w:rsid w:val="00E409D6"/>
    <w:rsid w:val="00E50100"/>
    <w:rsid w:val="00E50AC0"/>
    <w:rsid w:val="00E5572C"/>
    <w:rsid w:val="00E56FEC"/>
    <w:rsid w:val="00E63303"/>
    <w:rsid w:val="00E65434"/>
    <w:rsid w:val="00E7015A"/>
    <w:rsid w:val="00E83530"/>
    <w:rsid w:val="00E84C11"/>
    <w:rsid w:val="00E85E4B"/>
    <w:rsid w:val="00E86F8B"/>
    <w:rsid w:val="00E925BE"/>
    <w:rsid w:val="00E9537B"/>
    <w:rsid w:val="00E961BA"/>
    <w:rsid w:val="00E96E6F"/>
    <w:rsid w:val="00EA3E58"/>
    <w:rsid w:val="00EA5E2A"/>
    <w:rsid w:val="00EC34F1"/>
    <w:rsid w:val="00EC557E"/>
    <w:rsid w:val="00EC7DEB"/>
    <w:rsid w:val="00ED08D9"/>
    <w:rsid w:val="00ED153B"/>
    <w:rsid w:val="00ED6BD6"/>
    <w:rsid w:val="00EE6DB4"/>
    <w:rsid w:val="00F412EA"/>
    <w:rsid w:val="00F4447A"/>
    <w:rsid w:val="00F60C00"/>
    <w:rsid w:val="00F60EBE"/>
    <w:rsid w:val="00F63167"/>
    <w:rsid w:val="00F6373C"/>
    <w:rsid w:val="00F63D90"/>
    <w:rsid w:val="00F701E2"/>
    <w:rsid w:val="00F77A4F"/>
    <w:rsid w:val="00F80608"/>
    <w:rsid w:val="00F80F26"/>
    <w:rsid w:val="00FA6F21"/>
    <w:rsid w:val="00FC28D3"/>
    <w:rsid w:val="00FC406D"/>
    <w:rsid w:val="00FE2CCA"/>
    <w:rsid w:val="00F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1ABF89"/>
  <w15:docId w15:val="{6AFED34F-E304-4EF8-A19F-088634D1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73C"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link w:val="Heading1Char"/>
    <w:uiPriority w:val="9"/>
    <w:qFormat/>
    <w:rsid w:val="00F6373C"/>
    <w:pPr>
      <w:ind w:left="1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6373C"/>
  </w:style>
  <w:style w:type="paragraph" w:styleId="ListParagraph">
    <w:name w:val="List Paragraph"/>
    <w:basedOn w:val="Normal"/>
    <w:uiPriority w:val="34"/>
    <w:qFormat/>
    <w:rsid w:val="00F6373C"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  <w:rsid w:val="00F6373C"/>
  </w:style>
  <w:style w:type="character" w:styleId="CommentReference">
    <w:name w:val="annotation reference"/>
    <w:basedOn w:val="DefaultParagraphFont"/>
    <w:uiPriority w:val="99"/>
    <w:semiHidden/>
    <w:unhideWhenUsed/>
    <w:rsid w:val="00D47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7D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7D4F"/>
    <w:rPr>
      <w:rFonts w:ascii="Calibri" w:eastAsia="Calibri" w:hAnsi="Calibri" w:cs="Calibri"/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D4F"/>
    <w:rPr>
      <w:rFonts w:ascii="Calibri" w:eastAsia="Calibri" w:hAnsi="Calibri" w:cs="Calibri"/>
      <w:b/>
      <w:bCs/>
      <w:sz w:val="20"/>
      <w:szCs w:val="20"/>
      <w:lang w:val="el-GR"/>
    </w:rPr>
  </w:style>
  <w:style w:type="paragraph" w:styleId="Revision">
    <w:name w:val="Revision"/>
    <w:hidden/>
    <w:uiPriority w:val="99"/>
    <w:semiHidden/>
    <w:rsid w:val="00D47D4F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customStyle="1" w:styleId="cf01">
    <w:name w:val="cf01"/>
    <w:basedOn w:val="DefaultParagraphFont"/>
    <w:rsid w:val="00743B8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43B8D"/>
    <w:rPr>
      <w:rFonts w:ascii="Segoe UI" w:hAnsi="Segoe UI" w:cs="Segoe UI" w:hint="default"/>
      <w:color w:val="FF0000"/>
      <w:sz w:val="18"/>
      <w:szCs w:val="18"/>
    </w:rPr>
  </w:style>
  <w:style w:type="character" w:customStyle="1" w:styleId="cf21">
    <w:name w:val="cf21"/>
    <w:basedOn w:val="DefaultParagraphFont"/>
    <w:rsid w:val="00743B8D"/>
    <w:rPr>
      <w:rFonts w:ascii="Segoe UI" w:hAnsi="Segoe UI" w:cs="Segoe UI" w:hint="default"/>
      <w:color w:val="FF0000"/>
      <w:sz w:val="18"/>
      <w:szCs w:val="18"/>
    </w:rPr>
  </w:style>
  <w:style w:type="character" w:customStyle="1" w:styleId="cf31">
    <w:name w:val="cf31"/>
    <w:basedOn w:val="DefaultParagraphFont"/>
    <w:rsid w:val="00743B8D"/>
    <w:rPr>
      <w:rFonts w:ascii="Segoe UI" w:hAnsi="Segoe UI" w:cs="Segoe UI" w:hint="default"/>
      <w:color w:val="FF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4D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D15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8A4D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D15"/>
    <w:rPr>
      <w:rFonts w:ascii="Calibri" w:eastAsia="Calibri" w:hAnsi="Calibri" w:cs="Calibri"/>
      <w:lang w:val="el-GR"/>
    </w:rPr>
  </w:style>
  <w:style w:type="paragraph" w:customStyle="1" w:styleId="pf0">
    <w:name w:val="pf0"/>
    <w:basedOn w:val="Normal"/>
    <w:rsid w:val="007470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">
    <w:name w:val="Στυλ1"/>
    <w:uiPriority w:val="99"/>
    <w:rsid w:val="00E7015A"/>
    <w:pPr>
      <w:numPr>
        <w:numId w:val="8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23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3C5"/>
    <w:rPr>
      <w:rFonts w:ascii="Calibri" w:eastAsia="Calibri" w:hAnsi="Calibri" w:cs="Calibri"/>
      <w:sz w:val="20"/>
      <w:szCs w:val="20"/>
      <w:lang w:val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E233C5"/>
    <w:rPr>
      <w:vertAlign w:val="superscript"/>
    </w:rPr>
  </w:style>
  <w:style w:type="character" w:styleId="IntenseReference">
    <w:name w:val="Intense Reference"/>
    <w:basedOn w:val="DefaultParagraphFont"/>
    <w:uiPriority w:val="32"/>
    <w:qFormat/>
    <w:rsid w:val="00E233C5"/>
    <w:rPr>
      <w:b/>
      <w:bCs/>
      <w:smallCaps/>
      <w:color w:val="365F91" w:themeColor="accent1" w:themeShade="BF"/>
      <w:spacing w:val="5"/>
    </w:rPr>
  </w:style>
  <w:style w:type="character" w:customStyle="1" w:styleId="BodyTextChar">
    <w:name w:val="Body Text Char"/>
    <w:basedOn w:val="DefaultParagraphFont"/>
    <w:link w:val="BodyText"/>
    <w:uiPriority w:val="1"/>
    <w:rsid w:val="009946B9"/>
    <w:rPr>
      <w:rFonts w:ascii="Calibri" w:eastAsia="Calibri" w:hAnsi="Calibri" w:cs="Calibri"/>
      <w:lang w:val="el-GR"/>
    </w:rPr>
  </w:style>
  <w:style w:type="character" w:customStyle="1" w:styleId="Heading1Char">
    <w:name w:val="Heading 1 Char"/>
    <w:basedOn w:val="DefaultParagraphFont"/>
    <w:link w:val="Heading1"/>
    <w:uiPriority w:val="9"/>
    <w:rsid w:val="00E50100"/>
    <w:rPr>
      <w:rFonts w:ascii="Calibri" w:eastAsia="Calibri" w:hAnsi="Calibri" w:cs="Calibri"/>
      <w:b/>
      <w:bCs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6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E377E-389D-4730-A49E-0170379194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DEBD5-0D5A-4468-BC89-EA52282E8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BFB63-BB2B-4BC2-BDA8-0EEDD25CEA91}">
  <ds:schemaRefs>
    <ds:schemaRef ds:uri="http://schemas.microsoft.com/office/2006/metadata/properties"/>
    <ds:schemaRef ds:uri="http://schemas.microsoft.com/office/infopath/2007/PartnerControls"/>
    <ds:schemaRef ds:uri="07f27d87-f314-4446-8b72-b978563154ce"/>
  </ds:schemaRefs>
</ds:datastoreItem>
</file>

<file path=customXml/itemProps4.xml><?xml version="1.0" encoding="utf-8"?>
<ds:datastoreItem xmlns:ds="http://schemas.openxmlformats.org/officeDocument/2006/customXml" ds:itemID="{C62B84D2-B5B6-4176-A37A-714CC4548D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&lt;4D6963726F736F667420576F7264202D20C4313120D5F0EFE4EFF7DE20EAE1E920C5EEDDF4E1F3E720CAE1F4E1E3E3E5EBE9FEED5F312E312E646F6378&gt;</vt:lpstr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&lt;4D6963726F736F667420576F7264202D20C4313120D5F0EFE4EFF7DE20EAE1E920C5EEDDF4E1F3E720CAE1F4E1E3E3E5EBE9FEED5F312E312E646F6378&gt;</dc:title>
  <dc:creator>doctype2</dc:creator>
  <cp:lastModifiedBy>Niki Lavdaki</cp:lastModifiedBy>
  <cp:revision>5</cp:revision>
  <dcterms:created xsi:type="dcterms:W3CDTF">2024-08-12T16:43:00Z</dcterms:created>
  <dcterms:modified xsi:type="dcterms:W3CDTF">2024-08-13T05:38:00Z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2024-07-11T00:00:00Z</vt:filetime>
  </property>
  <property fmtid="{D5CDD505-2E9C-101B-9397-08002B2CF9AE}" pid="5" name="Producer">
    <vt:lpwstr>Acrobat Distiller 11.0 (Windows)</vt:lpwstr>
  </property>
  <property fmtid="{D5CDD505-2E9C-101B-9397-08002B2CF9AE}" pid="6" name="ContentTypeId">
    <vt:lpwstr>0x0101006A4C08F581D8ED42ACE9F17958781E7B</vt:lpwstr>
  </property>
  <property fmtid="{D5CDD505-2E9C-101B-9397-08002B2CF9AE}" pid="7" name="MediaServiceImageTags">
    <vt:lpwstr/>
  </property>
</Properties>
</file>